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B6D" w:rsidRPr="00284B6D" w:rsidRDefault="00284B6D" w:rsidP="00284B6D">
      <w:pPr>
        <w:widowControl/>
        <w:spacing w:before="225" w:after="225" w:line="345" w:lineRule="atLeast"/>
        <w:jc w:val="center"/>
        <w:rPr>
          <w:rFonts w:ascii="宋体" w:hAnsi="宋体" w:cs="宋体"/>
          <w:color w:val="333333"/>
          <w:kern w:val="0"/>
          <w:sz w:val="28"/>
          <w:szCs w:val="28"/>
        </w:rPr>
      </w:pPr>
      <w:bookmarkStart w:id="0" w:name="_GoBack"/>
      <w:r w:rsidRPr="00284B6D">
        <w:rPr>
          <w:rFonts w:ascii="宋体" w:hAnsi="宋体" w:cs="宋体" w:hint="eastAsia"/>
          <w:b/>
          <w:bCs/>
          <w:color w:val="333333"/>
          <w:kern w:val="0"/>
          <w:sz w:val="28"/>
          <w:szCs w:val="28"/>
        </w:rPr>
        <w:t>江苏省成人本科教育学士学位英语水平考试大纲</w:t>
      </w:r>
      <w:bookmarkEnd w:id="0"/>
      <w:r w:rsidRPr="00284B6D">
        <w:rPr>
          <w:rFonts w:ascii="宋体" w:hAnsi="宋体" w:cs="宋体" w:hint="eastAsia"/>
          <w:b/>
          <w:bCs/>
          <w:color w:val="333333"/>
          <w:kern w:val="0"/>
          <w:sz w:val="28"/>
          <w:szCs w:val="28"/>
        </w:rPr>
        <w:t>（试行）</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b/>
          <w:bCs/>
          <w:color w:val="333333"/>
          <w:kern w:val="0"/>
          <w:szCs w:val="21"/>
        </w:rPr>
        <w:t>一、总则</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t>国务院学位委员会、国家教育委员会学位（1991）11号文《关于整顿普通高等学校授予成人教育本科毕业生学士学位工作的通知》要求：“成人高等教育本科毕业生申请学士学位，必须参加由地方高等教育主管部门参照普通本科教育外国语教学大纲的要求统一命题和组织的外国语考试。”为了搞好江苏省成人本科教育非英语专业学士学位英语统考工作，特制定本大纲。</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t>根据我国学士学位外语的基本要求，结合成人本科教育的培养目标和办学特点与规律，我省成人本科非英语专业学士学位英语水平考试要求如下：</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b/>
          <w:bCs/>
          <w:color w:val="333333"/>
          <w:kern w:val="0"/>
          <w:szCs w:val="21"/>
        </w:rPr>
        <w:t>1. 词汇</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t>领会</w:t>
      </w:r>
      <w:proofErr w:type="gramStart"/>
      <w:r w:rsidRPr="00284B6D">
        <w:rPr>
          <w:rFonts w:ascii="宋体" w:hAnsi="宋体" w:cs="宋体" w:hint="eastAsia"/>
          <w:color w:val="333333"/>
          <w:kern w:val="0"/>
          <w:szCs w:val="21"/>
        </w:rPr>
        <w:t>式掌握</w:t>
      </w:r>
      <w:proofErr w:type="gramEnd"/>
      <w:r w:rsidRPr="00284B6D">
        <w:rPr>
          <w:rFonts w:ascii="宋体" w:hAnsi="宋体" w:cs="宋体" w:hint="eastAsia"/>
          <w:color w:val="333333"/>
          <w:kern w:val="0"/>
          <w:szCs w:val="21"/>
        </w:rPr>
        <w:t>4200个左右常用</w:t>
      </w:r>
      <w:proofErr w:type="gramStart"/>
      <w:r w:rsidRPr="00284B6D">
        <w:rPr>
          <w:rFonts w:ascii="宋体" w:hAnsi="宋体" w:cs="宋体" w:hint="eastAsia"/>
          <w:color w:val="333333"/>
          <w:kern w:val="0"/>
          <w:szCs w:val="21"/>
        </w:rPr>
        <w:t>词及其</w:t>
      </w:r>
      <w:proofErr w:type="gramEnd"/>
      <w:r w:rsidRPr="00284B6D">
        <w:rPr>
          <w:rFonts w:ascii="宋体" w:hAnsi="宋体" w:cs="宋体" w:hint="eastAsia"/>
          <w:color w:val="333333"/>
          <w:kern w:val="0"/>
          <w:szCs w:val="21"/>
        </w:rPr>
        <w:t>构成的常用词组（中学</w:t>
      </w:r>
      <w:proofErr w:type="gramStart"/>
      <w:r w:rsidRPr="00284B6D">
        <w:rPr>
          <w:rFonts w:ascii="宋体" w:hAnsi="宋体" w:cs="宋体" w:hint="eastAsia"/>
          <w:color w:val="333333"/>
          <w:kern w:val="0"/>
          <w:szCs w:val="21"/>
        </w:rPr>
        <w:t>学</w:t>
      </w:r>
      <w:proofErr w:type="gramEnd"/>
      <w:r w:rsidRPr="00284B6D">
        <w:rPr>
          <w:rFonts w:ascii="宋体" w:hAnsi="宋体" w:cs="宋体" w:hint="eastAsia"/>
          <w:color w:val="333333"/>
          <w:kern w:val="0"/>
          <w:szCs w:val="21"/>
        </w:rPr>
        <w:t>过的单词和词组包括在内），即能够正确识别词类，理解词义；对其中2500个基本词汇能复用式掌握，即能够正确拼写，识别词类，理解词义，熟练掌握其常用搭配和用法；并能运用基本构词法识别生词。</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b/>
          <w:bCs/>
          <w:color w:val="333333"/>
          <w:kern w:val="0"/>
          <w:szCs w:val="21"/>
        </w:rPr>
        <w:t>2. 语法</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t>巩固和加深基本语法知识，提高运用语法知识解决问题的能力，特别是在语</w:t>
      </w:r>
      <w:proofErr w:type="gramStart"/>
      <w:r w:rsidRPr="00284B6D">
        <w:rPr>
          <w:rFonts w:ascii="宋体" w:hAnsi="宋体" w:cs="宋体" w:hint="eastAsia"/>
          <w:color w:val="333333"/>
          <w:kern w:val="0"/>
          <w:szCs w:val="21"/>
        </w:rPr>
        <w:t>篇水平</w:t>
      </w:r>
      <w:proofErr w:type="gramEnd"/>
      <w:r w:rsidRPr="00284B6D">
        <w:rPr>
          <w:rFonts w:ascii="宋体" w:hAnsi="宋体" w:cs="宋体" w:hint="eastAsia"/>
          <w:color w:val="333333"/>
          <w:kern w:val="0"/>
          <w:szCs w:val="21"/>
        </w:rPr>
        <w:t>上运用语法知识的能力。</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b/>
          <w:bCs/>
          <w:color w:val="333333"/>
          <w:kern w:val="0"/>
          <w:szCs w:val="21"/>
        </w:rPr>
        <w:t>3. 阅读能力</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t>能顺利阅读语言难度中等的一般性题材的文章，掌握中心大意以及说明中心大意的事实和细节，并能进行一定的分析、推理和判断，领会作者的观点和态度，阅读速度达到每分钟70词。</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b/>
          <w:bCs/>
          <w:color w:val="333333"/>
          <w:kern w:val="0"/>
          <w:szCs w:val="21"/>
        </w:rPr>
        <w:t>4. 听的能力</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t>能听懂题材熟悉、句子结构比较简单、基本上没有生词、语速为每分钟110～130词的简短对话、谈话、报道和讲座等，掌握其中心大意，抓住要点和有关细节，领会讲话者的观点和态度。</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b/>
          <w:bCs/>
          <w:color w:val="333333"/>
          <w:kern w:val="0"/>
          <w:szCs w:val="21"/>
        </w:rPr>
        <w:t>5. 写的能力</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t>具有一定的表述能力，能运用学过的语言知识，按照要求或提示写出一篇短文。</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b/>
          <w:bCs/>
          <w:color w:val="333333"/>
          <w:kern w:val="0"/>
          <w:szCs w:val="21"/>
        </w:rPr>
        <w:t>6. 译的能力</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t>能将一般难度的英文句子或短文译成汉语，译文通顺达意，无重大语法错误，译</w:t>
      </w:r>
      <w:proofErr w:type="gramStart"/>
      <w:r w:rsidRPr="00284B6D">
        <w:rPr>
          <w:rFonts w:ascii="宋体" w:hAnsi="宋体" w:cs="宋体" w:hint="eastAsia"/>
          <w:color w:val="333333"/>
          <w:kern w:val="0"/>
          <w:szCs w:val="21"/>
        </w:rPr>
        <w:t>速达到</w:t>
      </w:r>
      <w:proofErr w:type="gramEnd"/>
      <w:r w:rsidRPr="00284B6D">
        <w:rPr>
          <w:rFonts w:ascii="宋体" w:hAnsi="宋体" w:cs="宋体" w:hint="eastAsia"/>
          <w:color w:val="333333"/>
          <w:kern w:val="0"/>
          <w:szCs w:val="21"/>
        </w:rPr>
        <w:t>每小时300英语单词。</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lastRenderedPageBreak/>
        <w:t>江苏省成人本科教育非英语专业学士学位英语水平考试是根据以上要求设计的。目的在于全面考核成人本科教育非英语专业学士学位申请者是否达到学位英语所确定的各项要求。</w:t>
      </w:r>
      <w:proofErr w:type="gramStart"/>
      <w:r w:rsidRPr="00284B6D">
        <w:rPr>
          <w:rFonts w:ascii="宋体" w:hAnsi="宋体" w:cs="宋体" w:hint="eastAsia"/>
          <w:color w:val="333333"/>
          <w:kern w:val="0"/>
          <w:szCs w:val="21"/>
        </w:rPr>
        <w:t>本考试</w:t>
      </w:r>
      <w:proofErr w:type="gramEnd"/>
      <w:r w:rsidRPr="00284B6D">
        <w:rPr>
          <w:rFonts w:ascii="宋体" w:hAnsi="宋体" w:cs="宋体" w:hint="eastAsia"/>
          <w:color w:val="333333"/>
          <w:kern w:val="0"/>
          <w:szCs w:val="21"/>
        </w:rPr>
        <w:t>属于水平考试。</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t>本大纲规定了成人本科教育非英语专业学士学位英语水平考试的内容、形式、时间和计分，以便更好地检测考生的英语整体水平和能力，使考试达到预期的目的。</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proofErr w:type="gramStart"/>
      <w:r w:rsidRPr="00284B6D">
        <w:rPr>
          <w:rFonts w:ascii="宋体" w:hAnsi="宋体" w:cs="宋体" w:hint="eastAsia"/>
          <w:color w:val="333333"/>
          <w:kern w:val="0"/>
          <w:szCs w:val="21"/>
        </w:rPr>
        <w:t>本考试</w:t>
      </w:r>
      <w:proofErr w:type="gramEnd"/>
      <w:r w:rsidRPr="00284B6D">
        <w:rPr>
          <w:rFonts w:ascii="宋体" w:hAnsi="宋体" w:cs="宋体" w:hint="eastAsia"/>
          <w:color w:val="333333"/>
          <w:kern w:val="0"/>
          <w:szCs w:val="21"/>
        </w:rPr>
        <w:t>是一种标准化考试。考试范围主要是本大纲所规定的学位英语水平的全部内容。为保证试卷的信度，</w:t>
      </w:r>
      <w:proofErr w:type="gramStart"/>
      <w:r w:rsidRPr="00284B6D">
        <w:rPr>
          <w:rFonts w:ascii="宋体" w:hAnsi="宋体" w:cs="宋体" w:hint="eastAsia"/>
          <w:color w:val="333333"/>
          <w:kern w:val="0"/>
          <w:szCs w:val="21"/>
        </w:rPr>
        <w:t>本考试除</w:t>
      </w:r>
      <w:proofErr w:type="gramEnd"/>
      <w:r w:rsidRPr="00284B6D">
        <w:rPr>
          <w:rFonts w:ascii="宋体" w:hAnsi="宋体" w:cs="宋体" w:hint="eastAsia"/>
          <w:color w:val="333333"/>
          <w:kern w:val="0"/>
          <w:szCs w:val="21"/>
        </w:rPr>
        <w:t>英译汉和写作外，其余试题都采用客观性的多项选择题形式。英译汉和写作旨在较好地考核学生运用语言的能力，从而提高试卷的效度。</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b/>
          <w:bCs/>
          <w:color w:val="333333"/>
          <w:kern w:val="0"/>
          <w:szCs w:val="21"/>
        </w:rPr>
        <w:t>二、考试内容</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proofErr w:type="gramStart"/>
      <w:r w:rsidRPr="00284B6D">
        <w:rPr>
          <w:rFonts w:ascii="宋体" w:hAnsi="宋体" w:cs="宋体" w:hint="eastAsia"/>
          <w:color w:val="333333"/>
          <w:kern w:val="0"/>
          <w:szCs w:val="21"/>
        </w:rPr>
        <w:t>本考试</w:t>
      </w:r>
      <w:proofErr w:type="gramEnd"/>
      <w:r w:rsidRPr="00284B6D">
        <w:rPr>
          <w:rFonts w:ascii="宋体" w:hAnsi="宋体" w:cs="宋体" w:hint="eastAsia"/>
          <w:color w:val="333333"/>
          <w:kern w:val="0"/>
          <w:szCs w:val="21"/>
        </w:rPr>
        <w:t>包括六个部分：听力理解、词语用法和语法结构、阅读理解、完形填空、英译汉和写作。全部题目按顺序统一编号。</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b/>
          <w:bCs/>
          <w:color w:val="333333"/>
          <w:kern w:val="0"/>
          <w:szCs w:val="21"/>
        </w:rPr>
        <w:t>第一部分 听力理解 (Listening Comprehension)</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t>听力理解考试时间15分钟，15题。这一部分包括两节：A节（Section A）有9题，每题含一组对话，对话后有一个问句。B节（Section B）有6题。分别安排在两篇听力材料之后，每篇后有二至四道题，每题为一个问句。每个问句后有大约15秒的间隙，要求考生从试卷所给的每题四个选择项中选出一个最佳答案。录音的语速为每分钟1lO至130词，念一遍。</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t>听力理解部分的目的是测试考生获取口头信息的能力。</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b/>
          <w:bCs/>
          <w:color w:val="333333"/>
          <w:kern w:val="0"/>
          <w:szCs w:val="21"/>
        </w:rPr>
        <w:t>第二部分 阅读理解 (Reading Comprehension)</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t>阅读理解考试时间35分钟，3至4篇短文，总阅读量为1200～l400词汇，共20题。要求考生在阅读短文后，根据文章内容从每题四个选择项中选出一个最佳答案。</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t>阅读材料的选材原则是：</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t>1. 题材广泛，包括人物传记、社会文化常识、科普知识等，所涉及的背景知识为学生所理解；</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t>2. 体裁多样，包括记叙文、说明文、议论文等；</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t>3. 语言难度中等，对超出考试大纲且影响理解的词均用汉语注明词义。</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t>主要测试以下能力：</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t>1. 掌握所读材料的主旨和大意；</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t>2. 了解说明主旨和大意的事实与细节；</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lastRenderedPageBreak/>
        <w:t>3. 根据文章的事实和细节作一定的分析推理和结论，领会作者的观点和态度；</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t>4. 利用上下文猜测单词的词义和短语的含义；</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t>5. 从语篇的角度把握、理解句与句、段与段之间的逻辑关系和意义。</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t>阅读理解的目的是测试考生通过阅读获取信息的能力，既要求准确，又要有一定的速度。</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b/>
          <w:bCs/>
          <w:color w:val="333333"/>
          <w:kern w:val="0"/>
          <w:szCs w:val="21"/>
        </w:rPr>
        <w:t xml:space="preserve">第三部分 词语用法和语法结构 (Vocabulary and </w:t>
      </w:r>
      <w:proofErr w:type="spellStart"/>
      <w:r w:rsidRPr="00284B6D">
        <w:rPr>
          <w:rFonts w:ascii="宋体" w:hAnsi="宋体" w:cs="宋体" w:hint="eastAsia"/>
          <w:b/>
          <w:bCs/>
          <w:color w:val="333333"/>
          <w:kern w:val="0"/>
          <w:szCs w:val="21"/>
        </w:rPr>
        <w:t>Structurel</w:t>
      </w:r>
      <w:proofErr w:type="spellEnd"/>
      <w:r w:rsidRPr="00284B6D">
        <w:rPr>
          <w:rFonts w:ascii="宋体" w:hAnsi="宋体" w:cs="宋体" w:hint="eastAsia"/>
          <w:b/>
          <w:bCs/>
          <w:color w:val="333333"/>
          <w:kern w:val="0"/>
          <w:szCs w:val="21"/>
        </w:rPr>
        <w:t>)</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t>词语用法和语法结构考试时间为20分钟，共30题，其中词语用法18题，语法结构12题。要求考生从每题四个选择项中选出一个最佳答案。考试范围为江苏省成人本科教育学士学位英语考试大纲的词汇表和语法要点。</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t>词语用法和语法结构的目的是测试考生运用单词和语法知识的能力。</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b/>
          <w:bCs/>
          <w:color w:val="333333"/>
          <w:kern w:val="0"/>
          <w:szCs w:val="21"/>
        </w:rPr>
        <w:t>第四部分 完形填空 (Cloze)</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t>完形填空考试时间为15分钟，共20题。测试的形式是一篇题材熟悉、难度适中、约200词的短文。文中留有20个空白，每个空白为一题，每题有四个选择项。要求考生在全面理解文章内容的基础上，选择一个最佳答案，使短文的意思和结构恢复完整。</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t>完形填空的目的是测试考生综合运用语言的能力。</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b/>
          <w:bCs/>
          <w:color w:val="333333"/>
          <w:kern w:val="0"/>
          <w:szCs w:val="21"/>
        </w:rPr>
        <w:t>第五部分 英译汉 (Translation from English into Chinese)</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t>英译汉考试时间为20分钟，4至5题，</w:t>
      </w:r>
      <w:proofErr w:type="gramStart"/>
      <w:r w:rsidRPr="00284B6D">
        <w:rPr>
          <w:rFonts w:ascii="宋体" w:hAnsi="宋体" w:cs="宋体" w:hint="eastAsia"/>
          <w:color w:val="333333"/>
          <w:kern w:val="0"/>
          <w:szCs w:val="21"/>
        </w:rPr>
        <w:t>总词量</w:t>
      </w:r>
      <w:proofErr w:type="gramEnd"/>
      <w:r w:rsidRPr="00284B6D">
        <w:rPr>
          <w:rFonts w:ascii="宋体" w:hAnsi="宋体" w:cs="宋体" w:hint="eastAsia"/>
          <w:color w:val="333333"/>
          <w:kern w:val="0"/>
          <w:szCs w:val="21"/>
        </w:rPr>
        <w:t>约100英语单词。要求考生将阅读理解短文中划线的部分译成汉语，译文达意，无重大语法错误。</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t>英译汉的目的主要是测试考生对英语原文的理解和用汉语表述的能力。</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b/>
          <w:bCs/>
          <w:color w:val="333333"/>
          <w:kern w:val="0"/>
          <w:szCs w:val="21"/>
        </w:rPr>
        <w:t>第六部分 写作 (Writing)</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t>写作考试时间为25分钟。作文的体裁为应用文，包括私人和公务信函等；还有一般描述性、叙述性和议论性文体。要求考生按照要求或提示写出一篇内容切题、语言通顺、无重大语法错误、约80至120词的短文。</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t>写作的目的是测试学生用英语书面表达思想的能力。</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b/>
          <w:bCs/>
          <w:color w:val="333333"/>
          <w:kern w:val="0"/>
          <w:szCs w:val="21"/>
        </w:rPr>
        <w:t>三、答题及记分方法</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t>客观性试题采用机器阅卷，要求考生从每道题四个选择项中选出一个最佳答案，并在答题卡上把相应选项用铅笔在字母中间划一条横线。每题只能选择一个答案，多选作废。多项选择题记分只算答对的题数。</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lastRenderedPageBreak/>
        <w:t>主观性试题按科学的评分标准评分。试卷各部分记分采用计权的办法，折算成百分制，以60分为及格标准。凡达到及格标准的发给江苏省成人本科教育非英语专业学士学位英语水平考试合格证书，达到85分的注明“成绩优秀”字样。</w:t>
      </w:r>
    </w:p>
    <w:p w:rsidR="00284B6D" w:rsidRPr="00284B6D" w:rsidRDefault="00284B6D" w:rsidP="00284B6D">
      <w:pPr>
        <w:widowControl/>
        <w:spacing w:before="225" w:after="225" w:line="345" w:lineRule="atLeast"/>
        <w:ind w:firstLine="480"/>
        <w:jc w:val="left"/>
        <w:rPr>
          <w:rFonts w:ascii="宋体" w:hAnsi="宋体" w:cs="宋体" w:hint="eastAsia"/>
          <w:color w:val="333333"/>
          <w:kern w:val="0"/>
          <w:szCs w:val="21"/>
        </w:rPr>
      </w:pPr>
      <w:r w:rsidRPr="00284B6D">
        <w:rPr>
          <w:rFonts w:ascii="宋体" w:hAnsi="宋体" w:cs="宋体" w:hint="eastAsia"/>
          <w:color w:val="333333"/>
          <w:kern w:val="0"/>
          <w:szCs w:val="21"/>
        </w:rPr>
        <w:t>试卷六部分的题目序号、数量、计分和考试时间如下：</w:t>
      </w:r>
    </w:p>
    <w:tbl>
      <w:tblPr>
        <w:tblW w:w="8775" w:type="dxa"/>
        <w:jc w:val="center"/>
        <w:tblCellSpacing w:w="7" w:type="dxa"/>
        <w:shd w:val="clear" w:color="auto" w:fill="000000"/>
        <w:tblCellMar>
          <w:left w:w="0" w:type="dxa"/>
          <w:right w:w="0" w:type="dxa"/>
        </w:tblCellMar>
        <w:tblLook w:val="04A0" w:firstRow="1" w:lastRow="0" w:firstColumn="1" w:lastColumn="0" w:noHBand="0" w:noVBand="1"/>
      </w:tblPr>
      <w:tblGrid>
        <w:gridCol w:w="1190"/>
        <w:gridCol w:w="1151"/>
        <w:gridCol w:w="2773"/>
        <w:gridCol w:w="1285"/>
        <w:gridCol w:w="917"/>
        <w:gridCol w:w="1459"/>
      </w:tblGrid>
      <w:tr w:rsidR="00284B6D" w:rsidRPr="00284B6D" w:rsidTr="00284B6D">
        <w:trPr>
          <w:tblCellSpacing w:w="7" w:type="dxa"/>
          <w:jc w:val="center"/>
        </w:trPr>
        <w:tc>
          <w:tcPr>
            <w:tcW w:w="1050" w:type="dxa"/>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b/>
                <w:bCs/>
                <w:color w:val="333333"/>
                <w:kern w:val="0"/>
                <w:sz w:val="18"/>
                <w:szCs w:val="18"/>
              </w:rPr>
              <w:t>序号</w:t>
            </w:r>
          </w:p>
        </w:tc>
        <w:tc>
          <w:tcPr>
            <w:tcW w:w="1020" w:type="dxa"/>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b/>
                <w:bCs/>
                <w:color w:val="333333"/>
                <w:kern w:val="0"/>
                <w:sz w:val="18"/>
                <w:szCs w:val="18"/>
              </w:rPr>
              <w:t>题号</w:t>
            </w:r>
          </w:p>
        </w:tc>
        <w:tc>
          <w:tcPr>
            <w:tcW w:w="2475" w:type="dxa"/>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b/>
                <w:bCs/>
                <w:color w:val="333333"/>
                <w:kern w:val="0"/>
                <w:sz w:val="18"/>
                <w:szCs w:val="18"/>
              </w:rPr>
              <w:t>名 称</w:t>
            </w:r>
          </w:p>
        </w:tc>
        <w:tc>
          <w:tcPr>
            <w:tcW w:w="1140" w:type="dxa"/>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b/>
                <w:bCs/>
                <w:color w:val="333333"/>
                <w:kern w:val="0"/>
                <w:sz w:val="18"/>
                <w:szCs w:val="18"/>
              </w:rPr>
              <w:t>题数</w:t>
            </w:r>
          </w:p>
        </w:tc>
        <w:tc>
          <w:tcPr>
            <w:tcW w:w="810" w:type="dxa"/>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b/>
                <w:bCs/>
                <w:color w:val="333333"/>
                <w:kern w:val="0"/>
                <w:sz w:val="18"/>
                <w:szCs w:val="18"/>
              </w:rPr>
              <w:t>计分</w:t>
            </w:r>
          </w:p>
        </w:tc>
        <w:tc>
          <w:tcPr>
            <w:tcW w:w="1290" w:type="dxa"/>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b/>
                <w:bCs/>
                <w:color w:val="333333"/>
                <w:kern w:val="0"/>
                <w:sz w:val="18"/>
                <w:szCs w:val="18"/>
              </w:rPr>
              <w:t>做题时间</w:t>
            </w:r>
          </w:p>
        </w:tc>
      </w:tr>
      <w:tr w:rsidR="00284B6D" w:rsidRPr="00284B6D" w:rsidTr="00284B6D">
        <w:trPr>
          <w:tblCellSpacing w:w="7" w:type="dxa"/>
          <w:jc w:val="center"/>
        </w:trPr>
        <w:tc>
          <w:tcPr>
            <w:tcW w:w="1050" w:type="dxa"/>
            <w:tcBorders>
              <w:top w:val="single" w:sz="4" w:space="0" w:color="auto"/>
              <w:bottom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I</w:t>
            </w:r>
          </w:p>
        </w:tc>
        <w:tc>
          <w:tcPr>
            <w:tcW w:w="1020" w:type="dxa"/>
            <w:tcBorders>
              <w:top w:val="single" w:sz="4" w:space="0" w:color="auto"/>
              <w:bottom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l～20</w:t>
            </w:r>
          </w:p>
        </w:tc>
        <w:tc>
          <w:tcPr>
            <w:tcW w:w="2475" w:type="dxa"/>
            <w:tcBorders>
              <w:top w:val="single" w:sz="4" w:space="0" w:color="auto"/>
              <w:bottom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听力理解</w:t>
            </w:r>
          </w:p>
        </w:tc>
        <w:tc>
          <w:tcPr>
            <w:tcW w:w="1140" w:type="dxa"/>
            <w:tcBorders>
              <w:top w:val="single" w:sz="4" w:space="0" w:color="auto"/>
              <w:bottom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20</w:t>
            </w:r>
          </w:p>
        </w:tc>
        <w:tc>
          <w:tcPr>
            <w:tcW w:w="810" w:type="dxa"/>
            <w:tcBorders>
              <w:top w:val="single" w:sz="4" w:space="0" w:color="auto"/>
              <w:bottom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20</w:t>
            </w:r>
          </w:p>
        </w:tc>
        <w:tc>
          <w:tcPr>
            <w:tcW w:w="1290" w:type="dxa"/>
            <w:tcBorders>
              <w:top w:val="single" w:sz="4" w:space="0" w:color="auto"/>
              <w:bottom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20</w:t>
            </w:r>
          </w:p>
        </w:tc>
      </w:tr>
      <w:tr w:rsidR="00284B6D" w:rsidRPr="00284B6D" w:rsidTr="00284B6D">
        <w:trPr>
          <w:tblCellSpacing w:w="7" w:type="dxa"/>
          <w:jc w:val="center"/>
        </w:trPr>
        <w:tc>
          <w:tcPr>
            <w:tcW w:w="1050" w:type="dxa"/>
            <w:tcBorders>
              <w:bottom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Ⅱ</w:t>
            </w:r>
          </w:p>
        </w:tc>
        <w:tc>
          <w:tcPr>
            <w:tcW w:w="1020" w:type="dxa"/>
            <w:tcBorders>
              <w:bottom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21～40</w:t>
            </w:r>
          </w:p>
        </w:tc>
        <w:tc>
          <w:tcPr>
            <w:tcW w:w="2475" w:type="dxa"/>
            <w:tcBorders>
              <w:bottom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阅读理解</w:t>
            </w:r>
          </w:p>
        </w:tc>
        <w:tc>
          <w:tcPr>
            <w:tcW w:w="1140" w:type="dxa"/>
            <w:tcBorders>
              <w:bottom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20</w:t>
            </w:r>
          </w:p>
        </w:tc>
        <w:tc>
          <w:tcPr>
            <w:tcW w:w="810" w:type="dxa"/>
            <w:tcBorders>
              <w:bottom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30</w:t>
            </w:r>
          </w:p>
        </w:tc>
        <w:tc>
          <w:tcPr>
            <w:tcW w:w="1290" w:type="dxa"/>
            <w:tcBorders>
              <w:bottom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30</w:t>
            </w:r>
          </w:p>
        </w:tc>
      </w:tr>
      <w:tr w:rsidR="00284B6D" w:rsidRPr="00284B6D" w:rsidTr="00284B6D">
        <w:trPr>
          <w:tblCellSpacing w:w="7" w:type="dxa"/>
          <w:jc w:val="center"/>
        </w:trPr>
        <w:tc>
          <w:tcPr>
            <w:tcW w:w="1050" w:type="dxa"/>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Ⅲ</w:t>
            </w:r>
          </w:p>
        </w:tc>
        <w:tc>
          <w:tcPr>
            <w:tcW w:w="1020" w:type="dxa"/>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41～70</w:t>
            </w:r>
          </w:p>
        </w:tc>
        <w:tc>
          <w:tcPr>
            <w:tcW w:w="2475" w:type="dxa"/>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1、词语用法</w:t>
            </w:r>
            <w:r w:rsidRPr="00284B6D">
              <w:rPr>
                <w:rFonts w:ascii="宋体" w:hAnsi="宋体" w:cs="宋体" w:hint="eastAsia"/>
                <w:b/>
                <w:bCs/>
                <w:color w:val="333333"/>
                <w:kern w:val="0"/>
                <w:sz w:val="18"/>
                <w:szCs w:val="18"/>
              </w:rPr>
              <w:t>（</w:t>
            </w:r>
            <w:r w:rsidRPr="00284B6D">
              <w:rPr>
                <w:rFonts w:ascii="宋体" w:hAnsi="宋体" w:cs="宋体" w:hint="eastAsia"/>
                <w:color w:val="333333"/>
                <w:kern w:val="0"/>
                <w:sz w:val="18"/>
                <w:szCs w:val="18"/>
              </w:rPr>
              <w:t>选择题</w:t>
            </w:r>
            <w:r w:rsidRPr="00284B6D">
              <w:rPr>
                <w:rFonts w:ascii="宋体" w:hAnsi="宋体" w:cs="宋体" w:hint="eastAsia"/>
                <w:b/>
                <w:bCs/>
                <w:color w:val="333333"/>
                <w:kern w:val="0"/>
                <w:sz w:val="18"/>
                <w:szCs w:val="18"/>
              </w:rPr>
              <w:t>）</w:t>
            </w:r>
            <w:r w:rsidRPr="00284B6D">
              <w:rPr>
                <w:rFonts w:ascii="宋体" w:hAnsi="宋体" w:cs="宋体" w:hint="eastAsia"/>
                <w:color w:val="333333"/>
                <w:kern w:val="0"/>
                <w:sz w:val="18"/>
                <w:szCs w:val="18"/>
              </w:rPr>
              <w:br/>
              <w:t>2、语法结构（填空题）</w:t>
            </w:r>
          </w:p>
        </w:tc>
        <w:tc>
          <w:tcPr>
            <w:tcW w:w="1140" w:type="dxa"/>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30</w:t>
            </w:r>
          </w:p>
        </w:tc>
        <w:tc>
          <w:tcPr>
            <w:tcW w:w="810" w:type="dxa"/>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15</w:t>
            </w:r>
          </w:p>
        </w:tc>
        <w:tc>
          <w:tcPr>
            <w:tcW w:w="1290" w:type="dxa"/>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15</w:t>
            </w:r>
          </w:p>
        </w:tc>
      </w:tr>
      <w:tr w:rsidR="00284B6D" w:rsidRPr="00284B6D" w:rsidTr="00284B6D">
        <w:trPr>
          <w:tblCellSpacing w:w="7" w:type="dxa"/>
          <w:jc w:val="center"/>
        </w:trPr>
        <w:tc>
          <w:tcPr>
            <w:tcW w:w="1050" w:type="dxa"/>
            <w:tcBorders>
              <w:top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Ⅳ</w:t>
            </w:r>
          </w:p>
        </w:tc>
        <w:tc>
          <w:tcPr>
            <w:tcW w:w="1020" w:type="dxa"/>
            <w:tcBorders>
              <w:top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71～90</w:t>
            </w:r>
          </w:p>
        </w:tc>
        <w:tc>
          <w:tcPr>
            <w:tcW w:w="2475" w:type="dxa"/>
            <w:tcBorders>
              <w:top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完型填空</w:t>
            </w:r>
          </w:p>
        </w:tc>
        <w:tc>
          <w:tcPr>
            <w:tcW w:w="1140" w:type="dxa"/>
            <w:tcBorders>
              <w:top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20</w:t>
            </w:r>
          </w:p>
        </w:tc>
        <w:tc>
          <w:tcPr>
            <w:tcW w:w="810" w:type="dxa"/>
            <w:tcBorders>
              <w:top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10</w:t>
            </w:r>
          </w:p>
        </w:tc>
        <w:tc>
          <w:tcPr>
            <w:tcW w:w="1290" w:type="dxa"/>
            <w:tcBorders>
              <w:top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15</w:t>
            </w:r>
          </w:p>
        </w:tc>
      </w:tr>
      <w:tr w:rsidR="00284B6D" w:rsidRPr="00284B6D" w:rsidTr="00284B6D">
        <w:trPr>
          <w:tblCellSpacing w:w="7" w:type="dxa"/>
          <w:jc w:val="center"/>
        </w:trPr>
        <w:tc>
          <w:tcPr>
            <w:tcW w:w="1050" w:type="dxa"/>
            <w:tcBorders>
              <w:top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V</w:t>
            </w:r>
          </w:p>
        </w:tc>
        <w:tc>
          <w:tcPr>
            <w:tcW w:w="1020" w:type="dxa"/>
            <w:tcBorders>
              <w:top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91～95</w:t>
            </w:r>
          </w:p>
        </w:tc>
        <w:tc>
          <w:tcPr>
            <w:tcW w:w="2475" w:type="dxa"/>
            <w:tcBorders>
              <w:top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英译汉</w:t>
            </w:r>
          </w:p>
        </w:tc>
        <w:tc>
          <w:tcPr>
            <w:tcW w:w="1140" w:type="dxa"/>
            <w:tcBorders>
              <w:top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5</w:t>
            </w:r>
          </w:p>
        </w:tc>
        <w:tc>
          <w:tcPr>
            <w:tcW w:w="810" w:type="dxa"/>
            <w:tcBorders>
              <w:top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10</w:t>
            </w:r>
          </w:p>
        </w:tc>
        <w:tc>
          <w:tcPr>
            <w:tcW w:w="1290" w:type="dxa"/>
            <w:tcBorders>
              <w:top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15</w:t>
            </w:r>
          </w:p>
        </w:tc>
      </w:tr>
      <w:tr w:rsidR="00284B6D" w:rsidRPr="00284B6D" w:rsidTr="00284B6D">
        <w:trPr>
          <w:tblCellSpacing w:w="7" w:type="dxa"/>
          <w:jc w:val="center"/>
        </w:trPr>
        <w:tc>
          <w:tcPr>
            <w:tcW w:w="1050" w:type="dxa"/>
            <w:tcBorders>
              <w:top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Ⅵ</w:t>
            </w:r>
          </w:p>
        </w:tc>
        <w:tc>
          <w:tcPr>
            <w:tcW w:w="1020" w:type="dxa"/>
            <w:tcBorders>
              <w:top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96</w:t>
            </w:r>
          </w:p>
        </w:tc>
        <w:tc>
          <w:tcPr>
            <w:tcW w:w="2475" w:type="dxa"/>
            <w:tcBorders>
              <w:top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写 作</w:t>
            </w:r>
          </w:p>
        </w:tc>
        <w:tc>
          <w:tcPr>
            <w:tcW w:w="1140" w:type="dxa"/>
            <w:tcBorders>
              <w:top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1</w:t>
            </w:r>
          </w:p>
        </w:tc>
        <w:tc>
          <w:tcPr>
            <w:tcW w:w="810" w:type="dxa"/>
            <w:tcBorders>
              <w:top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15</w:t>
            </w:r>
          </w:p>
        </w:tc>
        <w:tc>
          <w:tcPr>
            <w:tcW w:w="1290" w:type="dxa"/>
            <w:tcBorders>
              <w:top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25</w:t>
            </w:r>
          </w:p>
        </w:tc>
      </w:tr>
      <w:tr w:rsidR="00284B6D" w:rsidRPr="00284B6D" w:rsidTr="00284B6D">
        <w:trPr>
          <w:tblCellSpacing w:w="7" w:type="dxa"/>
          <w:jc w:val="center"/>
        </w:trPr>
        <w:tc>
          <w:tcPr>
            <w:tcW w:w="4560" w:type="dxa"/>
            <w:gridSpan w:val="3"/>
            <w:tcBorders>
              <w:top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合 计</w:t>
            </w:r>
          </w:p>
        </w:tc>
        <w:tc>
          <w:tcPr>
            <w:tcW w:w="1140" w:type="dxa"/>
            <w:tcBorders>
              <w:top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96</w:t>
            </w:r>
          </w:p>
        </w:tc>
        <w:tc>
          <w:tcPr>
            <w:tcW w:w="810" w:type="dxa"/>
            <w:tcBorders>
              <w:top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100</w:t>
            </w:r>
          </w:p>
        </w:tc>
        <w:tc>
          <w:tcPr>
            <w:tcW w:w="1290" w:type="dxa"/>
            <w:tcBorders>
              <w:top w:val="single" w:sz="4" w:space="0" w:color="auto"/>
            </w:tcBorders>
            <w:shd w:val="clear" w:color="auto" w:fill="FFFFFF"/>
            <w:vAlign w:val="center"/>
            <w:hideMark/>
          </w:tcPr>
          <w:p w:rsidR="00284B6D" w:rsidRPr="00284B6D" w:rsidRDefault="00284B6D" w:rsidP="00284B6D">
            <w:pPr>
              <w:widowControl/>
              <w:spacing w:line="345" w:lineRule="atLeast"/>
              <w:jc w:val="left"/>
              <w:rPr>
                <w:rFonts w:ascii="宋体" w:hAnsi="宋体" w:cs="宋体"/>
                <w:color w:val="333333"/>
                <w:kern w:val="0"/>
                <w:sz w:val="18"/>
                <w:szCs w:val="18"/>
              </w:rPr>
            </w:pPr>
            <w:r w:rsidRPr="00284B6D">
              <w:rPr>
                <w:rFonts w:ascii="宋体" w:hAnsi="宋体" w:cs="宋体" w:hint="eastAsia"/>
                <w:color w:val="333333"/>
                <w:kern w:val="0"/>
                <w:sz w:val="18"/>
                <w:szCs w:val="18"/>
              </w:rPr>
              <w:t>120</w:t>
            </w:r>
          </w:p>
        </w:tc>
      </w:tr>
    </w:tbl>
    <w:p w:rsidR="00C5236F" w:rsidRDefault="00C5236F"/>
    <w:sectPr w:rsidR="00C5236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5F7" w:rsidRDefault="007E45F7" w:rsidP="00284B6D">
      <w:r>
        <w:separator/>
      </w:r>
    </w:p>
  </w:endnote>
  <w:endnote w:type="continuationSeparator" w:id="0">
    <w:p w:rsidR="007E45F7" w:rsidRDefault="007E45F7" w:rsidP="0028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763076"/>
      <w:docPartObj>
        <w:docPartGallery w:val="Page Numbers (Bottom of Page)"/>
        <w:docPartUnique/>
      </w:docPartObj>
    </w:sdtPr>
    <w:sdtContent>
      <w:sdt>
        <w:sdtPr>
          <w:id w:val="171357217"/>
          <w:docPartObj>
            <w:docPartGallery w:val="Page Numbers (Top of Page)"/>
            <w:docPartUnique/>
          </w:docPartObj>
        </w:sdtPr>
        <w:sdtContent>
          <w:p w:rsidR="00284B6D" w:rsidRDefault="00284B6D">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4</w:t>
            </w:r>
            <w:r>
              <w:rPr>
                <w:b/>
                <w:sz w:val="24"/>
                <w:szCs w:val="24"/>
              </w:rPr>
              <w:fldChar w:fldCharType="end"/>
            </w:r>
          </w:p>
        </w:sdtContent>
      </w:sdt>
    </w:sdtContent>
  </w:sdt>
  <w:p w:rsidR="00284B6D" w:rsidRDefault="00284B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5F7" w:rsidRDefault="007E45F7" w:rsidP="00284B6D">
      <w:r>
        <w:separator/>
      </w:r>
    </w:p>
  </w:footnote>
  <w:footnote w:type="continuationSeparator" w:id="0">
    <w:p w:rsidR="007E45F7" w:rsidRDefault="007E45F7" w:rsidP="00284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B6D"/>
    <w:rsid w:val="00284B6D"/>
    <w:rsid w:val="007E45F7"/>
    <w:rsid w:val="007E4C1F"/>
    <w:rsid w:val="00C52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4B6D"/>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284B6D"/>
    <w:rPr>
      <w:b/>
      <w:bCs/>
    </w:rPr>
  </w:style>
  <w:style w:type="character" w:customStyle="1" w:styleId="apple-converted-space">
    <w:name w:val="apple-converted-space"/>
    <w:basedOn w:val="a0"/>
    <w:rsid w:val="00284B6D"/>
  </w:style>
  <w:style w:type="paragraph" w:styleId="a5">
    <w:name w:val="header"/>
    <w:basedOn w:val="a"/>
    <w:link w:val="Char"/>
    <w:rsid w:val="00284B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84B6D"/>
    <w:rPr>
      <w:kern w:val="2"/>
      <w:sz w:val="18"/>
      <w:szCs w:val="18"/>
    </w:rPr>
  </w:style>
  <w:style w:type="paragraph" w:styleId="a6">
    <w:name w:val="footer"/>
    <w:basedOn w:val="a"/>
    <w:link w:val="Char0"/>
    <w:uiPriority w:val="99"/>
    <w:rsid w:val="00284B6D"/>
    <w:pPr>
      <w:tabs>
        <w:tab w:val="center" w:pos="4153"/>
        <w:tab w:val="right" w:pos="8306"/>
      </w:tabs>
      <w:snapToGrid w:val="0"/>
      <w:jc w:val="left"/>
    </w:pPr>
    <w:rPr>
      <w:sz w:val="18"/>
      <w:szCs w:val="18"/>
    </w:rPr>
  </w:style>
  <w:style w:type="character" w:customStyle="1" w:styleId="Char0">
    <w:name w:val="页脚 Char"/>
    <w:basedOn w:val="a0"/>
    <w:link w:val="a6"/>
    <w:uiPriority w:val="99"/>
    <w:rsid w:val="00284B6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4B6D"/>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284B6D"/>
    <w:rPr>
      <w:b/>
      <w:bCs/>
    </w:rPr>
  </w:style>
  <w:style w:type="character" w:customStyle="1" w:styleId="apple-converted-space">
    <w:name w:val="apple-converted-space"/>
    <w:basedOn w:val="a0"/>
    <w:rsid w:val="00284B6D"/>
  </w:style>
  <w:style w:type="paragraph" w:styleId="a5">
    <w:name w:val="header"/>
    <w:basedOn w:val="a"/>
    <w:link w:val="Char"/>
    <w:rsid w:val="00284B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84B6D"/>
    <w:rPr>
      <w:kern w:val="2"/>
      <w:sz w:val="18"/>
      <w:szCs w:val="18"/>
    </w:rPr>
  </w:style>
  <w:style w:type="paragraph" w:styleId="a6">
    <w:name w:val="footer"/>
    <w:basedOn w:val="a"/>
    <w:link w:val="Char0"/>
    <w:uiPriority w:val="99"/>
    <w:rsid w:val="00284B6D"/>
    <w:pPr>
      <w:tabs>
        <w:tab w:val="center" w:pos="4153"/>
        <w:tab w:val="right" w:pos="8306"/>
      </w:tabs>
      <w:snapToGrid w:val="0"/>
      <w:jc w:val="left"/>
    </w:pPr>
    <w:rPr>
      <w:sz w:val="18"/>
      <w:szCs w:val="18"/>
    </w:rPr>
  </w:style>
  <w:style w:type="character" w:customStyle="1" w:styleId="Char0">
    <w:name w:val="页脚 Char"/>
    <w:basedOn w:val="a0"/>
    <w:link w:val="a6"/>
    <w:uiPriority w:val="99"/>
    <w:rsid w:val="00284B6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409</Words>
  <Characters>2333</Characters>
  <Application>Microsoft Office Word</Application>
  <DocSecurity>0</DocSecurity>
  <Lines>19</Lines>
  <Paragraphs>5</Paragraphs>
  <ScaleCrop>false</ScaleCrop>
  <Company>Microsoft</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2015-10-15T00:52:00Z</dcterms:created>
  <dcterms:modified xsi:type="dcterms:W3CDTF">2015-10-15T01:02:00Z</dcterms:modified>
</cp:coreProperties>
</file>