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DF0F36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【毕业设计（论文）】</w:t>
      </w:r>
      <w:r>
        <w:rPr>
          <w:rFonts w:hint="eastAsia"/>
          <w:b/>
          <w:bCs/>
          <w:sz w:val="32"/>
          <w:szCs w:val="32"/>
          <w:lang w:val="en-US" w:eastAsia="zh-CN"/>
        </w:rPr>
        <w:t>学院角色</w:t>
      </w:r>
      <w:r>
        <w:rPr>
          <w:rFonts w:hint="eastAsia"/>
          <w:b/>
          <w:bCs/>
          <w:sz w:val="32"/>
          <w:szCs w:val="32"/>
        </w:rPr>
        <w:t>操作手册</w:t>
      </w:r>
    </w:p>
    <w:p w14:paraId="4639B429">
      <w:pPr>
        <w:ind w:firstLine="420" w:firstLineChars="200"/>
        <w:jc w:val="center"/>
      </w:pPr>
    </w:p>
    <w:p w14:paraId="6B43D9CA">
      <w:pPr>
        <w:pStyle w:val="6"/>
        <w:numPr>
          <w:ilvl w:val="0"/>
          <w:numId w:val="1"/>
        </w:numPr>
        <w:ind w:firstLineChars="0"/>
        <w:rPr>
          <w:b/>
          <w:bCs/>
        </w:rPr>
      </w:pPr>
      <w:r>
        <w:rPr>
          <w:rFonts w:hint="eastAsia"/>
          <w:b/>
          <w:bCs/>
        </w:rPr>
        <w:t>指导教师管理</w:t>
      </w:r>
    </w:p>
    <w:p w14:paraId="00346EF1">
      <w:pPr>
        <w:numPr>
          <w:ilvl w:val="0"/>
          <w:numId w:val="2"/>
        </w:numPr>
        <w:ind w:firstLine="420" w:firstLineChars="200"/>
      </w:pPr>
      <w:r>
        <w:rPr>
          <w:rFonts w:hint="eastAsia"/>
        </w:rPr>
        <w:t>学校或学院角色进入</w:t>
      </w:r>
      <w:r>
        <w:rPr>
          <w:rFonts w:hint="eastAsia"/>
          <w:b/>
          <w:bCs/>
        </w:rPr>
        <w:t>“毕业设计（论文）管理—指导教师管理—指导教师库维护”</w:t>
      </w:r>
      <w:r>
        <w:rPr>
          <w:rFonts w:hint="eastAsia"/>
        </w:rPr>
        <w:t>界面，点击“增加”按钮，从师资库里面挑选要增加的教师，设置对应学年、学期、以及可带的最大人数，并点击增加按钮保存。</w:t>
      </w:r>
    </w:p>
    <w:p w14:paraId="6DCEB28C">
      <w:pPr>
        <w:tabs>
          <w:tab w:val="left" w:pos="312"/>
        </w:tabs>
      </w:pPr>
    </w:p>
    <w:p w14:paraId="3446A59B">
      <w:pPr>
        <w:ind w:firstLine="420" w:firstLineChars="200"/>
      </w:pPr>
      <w:r>
        <w:drawing>
          <wp:inline distT="0" distB="0" distL="114300" distR="114300">
            <wp:extent cx="5273040" cy="2484755"/>
            <wp:effectExtent l="0" t="0" r="1016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8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9641E">
      <w:pPr>
        <w:ind w:firstLine="420" w:firstLineChars="200"/>
      </w:pPr>
      <w:r>
        <w:rPr>
          <w:rFonts w:hint="eastAsia"/>
        </w:rPr>
        <w:t>也可以点击右上角的继承按钮，选择源学年学期的数据进行继承（覆盖会先删除再插入，追加是增加之前没生成过的数据）</w:t>
      </w:r>
    </w:p>
    <w:p w14:paraId="6BFFF06A">
      <w:pPr>
        <w:ind w:firstLine="420" w:firstLineChars="200"/>
      </w:pPr>
      <w:r>
        <w:drawing>
          <wp:inline distT="0" distB="0" distL="114300" distR="114300">
            <wp:extent cx="5269230" cy="2354580"/>
            <wp:effectExtent l="0" t="0" r="127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DFC6FEE">
      <w:pPr>
        <w:numPr>
          <w:ilvl w:val="0"/>
          <w:numId w:val="2"/>
        </w:numPr>
        <w:ind w:firstLine="420" w:firstLineChars="200"/>
      </w:pPr>
      <w:r>
        <w:rPr>
          <w:rFonts w:hint="eastAsia"/>
        </w:rPr>
        <w:t>学院角色进入</w:t>
      </w:r>
      <w:r>
        <w:rPr>
          <w:rFonts w:hint="eastAsia"/>
          <w:b/>
          <w:bCs/>
        </w:rPr>
        <w:t>“毕业设计（论文）管理—指导教师管理—可带年级专业维护”</w:t>
      </w:r>
      <w:r>
        <w:rPr>
          <w:rFonts w:hint="eastAsia"/>
        </w:rPr>
        <w:t>界面，点击增加按钮，选择要指导教师，并在下方选择他可带的年级专业和对应人数，点击保存按钮进行保存。也可以点击右上角的导入按钮，下载excle模板之后，在模板里面填写好内容进行批量导入。</w:t>
      </w:r>
    </w:p>
    <w:p w14:paraId="32501EA9">
      <w:pPr>
        <w:ind w:firstLine="420" w:firstLineChars="200"/>
      </w:pPr>
      <w:r>
        <w:drawing>
          <wp:inline distT="0" distB="0" distL="114300" distR="114300">
            <wp:extent cx="5273040" cy="1936750"/>
            <wp:effectExtent l="0" t="0" r="1016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3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6FBB2">
      <w:pPr>
        <w:ind w:firstLine="420" w:firstLineChars="200"/>
      </w:pPr>
      <w:r>
        <w:drawing>
          <wp:inline distT="0" distB="0" distL="114300" distR="114300">
            <wp:extent cx="5263515" cy="1946275"/>
            <wp:effectExtent l="0" t="0" r="698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0D563">
      <w:pPr>
        <w:pStyle w:val="6"/>
        <w:numPr>
          <w:ilvl w:val="0"/>
          <w:numId w:val="1"/>
        </w:numPr>
        <w:ind w:firstLineChars="0"/>
        <w:rPr>
          <w:b/>
          <w:bCs/>
        </w:rPr>
      </w:pPr>
      <w:r>
        <w:rPr>
          <w:rFonts w:hint="eastAsia"/>
          <w:b/>
          <w:bCs/>
        </w:rPr>
        <w:t>课题申报、选题与接收</w:t>
      </w:r>
    </w:p>
    <w:p w14:paraId="5D6C680B">
      <w:pPr>
        <w:pStyle w:val="6"/>
        <w:tabs>
          <w:tab w:val="left" w:pos="312"/>
        </w:tabs>
      </w:pPr>
      <w:r>
        <w:rPr>
          <w:rFonts w:hint="eastAsia"/>
          <w:bCs/>
        </w:rPr>
        <w:t>3</w:t>
      </w:r>
      <w:r>
        <w:rPr>
          <w:bCs/>
        </w:rPr>
        <w:t>.</w:t>
      </w:r>
      <w:r>
        <w:rPr>
          <w:rFonts w:hint="eastAsia"/>
          <w:bCs/>
        </w:rPr>
        <w:t>学生进入</w:t>
      </w:r>
      <w:r>
        <w:rPr>
          <w:rFonts w:hint="eastAsia"/>
          <w:b/>
          <w:bCs/>
        </w:rPr>
        <w:t>“毕业设计（论文）-学生课题申报”界面，</w:t>
      </w:r>
      <w:r>
        <w:rPr>
          <w:rFonts w:hint="eastAsia"/>
        </w:rPr>
        <w:t>先维护学生个人的手机号码，并点击保存按钮保存，方便后续收到消息通知，点击“</w:t>
      </w:r>
      <w:r>
        <w:rPr>
          <w:rFonts w:hint="eastAsia"/>
          <w:b/>
        </w:rPr>
        <w:t>增加</w:t>
      </w:r>
      <w:r>
        <w:rPr>
          <w:rFonts w:hint="eastAsia"/>
        </w:rPr>
        <w:t>”按钮，进入学生题目申报界面，填写课题名称、课题类型等信息，选择指导教师，最后点击“提交”。</w:t>
      </w:r>
    </w:p>
    <w:p w14:paraId="7344AA90">
      <w:pPr>
        <w:tabs>
          <w:tab w:val="left" w:pos="312"/>
        </w:tabs>
        <w:ind w:left="420"/>
        <w:rPr>
          <w:color w:val="FF0000"/>
        </w:rPr>
      </w:pPr>
      <w:r>
        <w:drawing>
          <wp:inline distT="0" distB="0" distL="0" distR="0">
            <wp:extent cx="5274310" cy="2315845"/>
            <wp:effectExtent l="0" t="0" r="2540" b="825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1630680"/>
            <wp:effectExtent l="0" t="0" r="2540" b="762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F3749">
      <w:pPr>
        <w:tabs>
          <w:tab w:val="left" w:pos="312"/>
        </w:tabs>
        <w:ind w:left="420"/>
        <w:rPr>
          <w:color w:val="FF0000"/>
        </w:rPr>
      </w:pPr>
      <w:r>
        <w:drawing>
          <wp:inline distT="0" distB="0" distL="0" distR="0">
            <wp:extent cx="5274310" cy="2903220"/>
            <wp:effectExtent l="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6F201F">
      <w:pPr>
        <w:tabs>
          <w:tab w:val="left" w:pos="312"/>
        </w:tabs>
        <w:ind w:left="420"/>
        <w:rPr>
          <w:color w:val="FF0000"/>
        </w:rPr>
      </w:pPr>
    </w:p>
    <w:p w14:paraId="7C74EAC8">
      <w:pPr>
        <w:tabs>
          <w:tab w:val="left" w:pos="312"/>
        </w:tabs>
        <w:ind w:left="420"/>
        <w:rPr>
          <w:color w:val="FF0000"/>
        </w:rPr>
      </w:pPr>
      <w:r>
        <w:drawing>
          <wp:inline distT="0" distB="0" distL="0" distR="0">
            <wp:extent cx="5274310" cy="2934335"/>
            <wp:effectExtent l="0" t="0" r="254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7507A">
      <w:pPr>
        <w:tabs>
          <w:tab w:val="left" w:pos="312"/>
        </w:tabs>
        <w:ind w:left="420"/>
        <w:rPr>
          <w:color w:val="FF0000"/>
        </w:rPr>
      </w:pPr>
    </w:p>
    <w:p w14:paraId="7BC2910D">
      <w:pPr>
        <w:tabs>
          <w:tab w:val="left" w:pos="312"/>
        </w:tabs>
        <w:ind w:firstLine="420" w:firstLineChars="200"/>
      </w:pPr>
      <w:r>
        <w:rPr>
          <w:rFonts w:hint="eastAsia"/>
        </w:rPr>
        <w:t>已提交的课题如需修改，需要先点击</w:t>
      </w:r>
      <w:r>
        <w:rPr>
          <w:rFonts w:hint="eastAsia"/>
          <w:b/>
        </w:rPr>
        <w:t>“撤销”</w:t>
      </w:r>
      <w:r>
        <w:rPr>
          <w:rFonts w:hint="eastAsia"/>
        </w:rPr>
        <w:t>然后再点击</w:t>
      </w:r>
      <w:r>
        <w:rPr>
          <w:rFonts w:hint="eastAsia"/>
          <w:b/>
        </w:rPr>
        <w:t>“修改”</w:t>
      </w:r>
      <w:r>
        <w:rPr>
          <w:rFonts w:hint="eastAsia"/>
        </w:rPr>
        <w:t>按钮，进行课题申报信息修改，审核通过的课题不允许修改。</w:t>
      </w:r>
    </w:p>
    <w:p w14:paraId="4225728A">
      <w:pPr>
        <w:tabs>
          <w:tab w:val="left" w:pos="312"/>
        </w:tabs>
        <w:rPr>
          <w:color w:val="FF0000"/>
        </w:rPr>
      </w:pPr>
    </w:p>
    <w:p w14:paraId="7A902AA1">
      <w:pPr>
        <w:tabs>
          <w:tab w:val="left" w:pos="312"/>
        </w:tabs>
        <w:ind w:left="420"/>
        <w:rPr>
          <w:color w:val="FF0000"/>
        </w:rPr>
      </w:pPr>
      <w:r>
        <w:drawing>
          <wp:inline distT="0" distB="0" distL="0" distR="0">
            <wp:extent cx="5274310" cy="170053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C1156">
      <w:pPr>
        <w:tabs>
          <w:tab w:val="left" w:pos="312"/>
        </w:tabs>
        <w:ind w:firstLine="420" w:firstLineChars="200"/>
      </w:pPr>
      <w:r>
        <w:t>4.</w:t>
      </w:r>
      <w:r>
        <w:rPr>
          <w:rFonts w:hint="eastAsia"/>
        </w:rPr>
        <w:t>指导教师进入“</w:t>
      </w:r>
      <w:r>
        <w:rPr>
          <w:rFonts w:hint="eastAsia"/>
          <w:b/>
          <w:bCs/>
        </w:rPr>
        <w:t>毕业设计（论文）-学生申报课题接收</w:t>
      </w:r>
      <w:r>
        <w:rPr>
          <w:rFonts w:hint="eastAsia"/>
        </w:rPr>
        <w:t>”页面，点击“查询”按钮，</w:t>
      </w:r>
      <w:r>
        <w:t xml:space="preserve"> </w:t>
      </w:r>
      <w:r>
        <w:rPr>
          <w:rFonts w:hint="eastAsia"/>
        </w:rPr>
        <w:t>勾选待接收处理的学生名单，选择“审核”或“批量审核”进入学生选题审核界面，选择“通过”“不通过”或“退回”，点击“确定”按钮完成学生课题接收操作。</w:t>
      </w:r>
    </w:p>
    <w:p w14:paraId="6FFBDBFB">
      <w:pPr>
        <w:tabs>
          <w:tab w:val="left" w:pos="312"/>
        </w:tabs>
        <w:rPr>
          <w:highlight w:val="yellow"/>
        </w:rPr>
      </w:pPr>
    </w:p>
    <w:p w14:paraId="43FE6DAC">
      <w:pPr>
        <w:tabs>
          <w:tab w:val="left" w:pos="312"/>
        </w:tabs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373380</wp:posOffset>
            </wp:positionH>
            <wp:positionV relativeFrom="paragraph">
              <wp:posOffset>10160</wp:posOffset>
            </wp:positionV>
            <wp:extent cx="5274310" cy="2386330"/>
            <wp:effectExtent l="0" t="0" r="254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6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526606">
      <w:pPr>
        <w:tabs>
          <w:tab w:val="left" w:pos="312"/>
        </w:tabs>
      </w:pPr>
    </w:p>
    <w:p w14:paraId="786441B2">
      <w:pPr>
        <w:tabs>
          <w:tab w:val="left" w:pos="312"/>
        </w:tabs>
      </w:pPr>
    </w:p>
    <w:p w14:paraId="4B32700C">
      <w:pPr>
        <w:tabs>
          <w:tab w:val="left" w:pos="312"/>
        </w:tabs>
      </w:pPr>
    </w:p>
    <w:p w14:paraId="7EC1C95F">
      <w:pPr>
        <w:tabs>
          <w:tab w:val="left" w:pos="312"/>
        </w:tabs>
      </w:pPr>
    </w:p>
    <w:p w14:paraId="701563CC">
      <w:pPr>
        <w:tabs>
          <w:tab w:val="left" w:pos="312"/>
        </w:tabs>
      </w:pPr>
    </w:p>
    <w:p w14:paraId="232E2F77">
      <w:pPr>
        <w:tabs>
          <w:tab w:val="left" w:pos="312"/>
        </w:tabs>
        <w:rPr>
          <w:color w:val="FF0000"/>
          <w:highlight w:val="yellow"/>
        </w:rPr>
      </w:pPr>
    </w:p>
    <w:p w14:paraId="7497C420">
      <w:pPr>
        <w:tabs>
          <w:tab w:val="left" w:pos="312"/>
        </w:tabs>
        <w:rPr>
          <w:color w:val="FF0000"/>
          <w:highlight w:val="yellow"/>
        </w:rPr>
      </w:pPr>
    </w:p>
    <w:p w14:paraId="0A75E0B0">
      <w:pPr>
        <w:tabs>
          <w:tab w:val="left" w:pos="312"/>
        </w:tabs>
        <w:rPr>
          <w:color w:val="FF0000"/>
          <w:highlight w:val="yellow"/>
        </w:rPr>
      </w:pPr>
    </w:p>
    <w:p w14:paraId="4ACF0283">
      <w:pPr>
        <w:tabs>
          <w:tab w:val="left" w:pos="312"/>
        </w:tabs>
        <w:rPr>
          <w:color w:val="FF0000"/>
          <w:highlight w:val="yellow"/>
        </w:rPr>
      </w:pPr>
    </w:p>
    <w:p w14:paraId="44C27459">
      <w:pPr>
        <w:tabs>
          <w:tab w:val="left" w:pos="312"/>
        </w:tabs>
        <w:rPr>
          <w:color w:val="FF0000"/>
          <w:highlight w:val="yellow"/>
        </w:rPr>
      </w:pPr>
    </w:p>
    <w:p w14:paraId="6D69E719">
      <w:pPr>
        <w:tabs>
          <w:tab w:val="left" w:pos="312"/>
        </w:tabs>
        <w:rPr>
          <w:color w:val="FF0000"/>
          <w:highlight w:val="yellow"/>
        </w:rPr>
      </w:pPr>
    </w:p>
    <w:p w14:paraId="0540C204">
      <w:pPr>
        <w:tabs>
          <w:tab w:val="left" w:pos="312"/>
        </w:tabs>
        <w:rPr>
          <w:color w:val="FF0000"/>
          <w:highlight w:val="yellow"/>
        </w:rPr>
      </w:pPr>
    </w:p>
    <w:p w14:paraId="6C943047">
      <w:pPr>
        <w:tabs>
          <w:tab w:val="left" w:pos="312"/>
        </w:tabs>
        <w:rPr>
          <w:color w:val="FF0000"/>
          <w:highlight w:val="yellow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429260</wp:posOffset>
            </wp:positionH>
            <wp:positionV relativeFrom="paragraph">
              <wp:posOffset>8255</wp:posOffset>
            </wp:positionV>
            <wp:extent cx="5274310" cy="2196465"/>
            <wp:effectExtent l="0" t="0" r="254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09C01B">
      <w:pPr>
        <w:tabs>
          <w:tab w:val="left" w:pos="312"/>
        </w:tabs>
        <w:rPr>
          <w:color w:val="FF0000"/>
          <w:highlight w:val="yellow"/>
        </w:rPr>
      </w:pPr>
    </w:p>
    <w:p w14:paraId="2F6416E3">
      <w:pPr>
        <w:tabs>
          <w:tab w:val="left" w:pos="312"/>
        </w:tabs>
        <w:rPr>
          <w:color w:val="FF0000"/>
          <w:highlight w:val="yellow"/>
        </w:rPr>
      </w:pPr>
    </w:p>
    <w:p w14:paraId="4255F6BE">
      <w:pPr>
        <w:tabs>
          <w:tab w:val="left" w:pos="312"/>
        </w:tabs>
        <w:rPr>
          <w:color w:val="FF0000"/>
          <w:highlight w:val="yellow"/>
        </w:rPr>
      </w:pPr>
    </w:p>
    <w:p w14:paraId="5A0EF654">
      <w:pPr>
        <w:tabs>
          <w:tab w:val="left" w:pos="312"/>
        </w:tabs>
        <w:rPr>
          <w:color w:val="FF0000"/>
          <w:highlight w:val="yellow"/>
        </w:rPr>
      </w:pPr>
    </w:p>
    <w:p w14:paraId="0DFE6B4B">
      <w:pPr>
        <w:tabs>
          <w:tab w:val="left" w:pos="312"/>
        </w:tabs>
        <w:rPr>
          <w:color w:val="FF0000"/>
          <w:highlight w:val="yellow"/>
        </w:rPr>
      </w:pPr>
    </w:p>
    <w:p w14:paraId="6A4C9260">
      <w:pPr>
        <w:tabs>
          <w:tab w:val="left" w:pos="312"/>
        </w:tabs>
        <w:rPr>
          <w:color w:val="FF0000"/>
          <w:highlight w:val="yellow"/>
        </w:rPr>
      </w:pPr>
    </w:p>
    <w:p w14:paraId="5B0EC026">
      <w:pPr>
        <w:tabs>
          <w:tab w:val="left" w:pos="312"/>
        </w:tabs>
        <w:rPr>
          <w:color w:val="FF0000"/>
          <w:highlight w:val="yellow"/>
        </w:rPr>
      </w:pPr>
    </w:p>
    <w:p w14:paraId="1DF183F4">
      <w:pPr>
        <w:tabs>
          <w:tab w:val="left" w:pos="312"/>
        </w:tabs>
        <w:rPr>
          <w:color w:val="FF0000"/>
          <w:highlight w:val="yellow"/>
        </w:rPr>
      </w:pPr>
    </w:p>
    <w:p w14:paraId="12924F1C">
      <w:pPr>
        <w:tabs>
          <w:tab w:val="left" w:pos="312"/>
        </w:tabs>
        <w:rPr>
          <w:color w:val="FF0000"/>
          <w:highlight w:val="yellow"/>
        </w:rPr>
      </w:pPr>
    </w:p>
    <w:p w14:paraId="22EDBA89">
      <w:pPr>
        <w:tabs>
          <w:tab w:val="left" w:pos="312"/>
        </w:tabs>
        <w:rPr>
          <w:color w:val="FF0000"/>
          <w:highlight w:val="yellow"/>
        </w:rPr>
      </w:pPr>
    </w:p>
    <w:p w14:paraId="385DF9B2">
      <w:pPr>
        <w:tabs>
          <w:tab w:val="left" w:pos="312"/>
        </w:tabs>
        <w:rPr>
          <w:color w:val="FF0000"/>
          <w:highlight w:val="yellow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497840</wp:posOffset>
            </wp:positionH>
            <wp:positionV relativeFrom="paragraph">
              <wp:posOffset>6985</wp:posOffset>
            </wp:positionV>
            <wp:extent cx="5107940" cy="2432685"/>
            <wp:effectExtent l="0" t="0" r="0" b="5715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8055" cy="24328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278D56">
      <w:pPr>
        <w:tabs>
          <w:tab w:val="left" w:pos="312"/>
        </w:tabs>
        <w:rPr>
          <w:color w:val="FF0000"/>
        </w:rPr>
      </w:pPr>
    </w:p>
    <w:p w14:paraId="48D17118">
      <w:pPr>
        <w:tabs>
          <w:tab w:val="left" w:pos="312"/>
        </w:tabs>
        <w:rPr>
          <w:color w:val="FF0000"/>
        </w:rPr>
      </w:pPr>
    </w:p>
    <w:p w14:paraId="15F14C6C">
      <w:pPr>
        <w:tabs>
          <w:tab w:val="left" w:pos="312"/>
        </w:tabs>
        <w:rPr>
          <w:color w:val="FF0000"/>
        </w:rPr>
      </w:pPr>
    </w:p>
    <w:p w14:paraId="6F098C09">
      <w:pPr>
        <w:tabs>
          <w:tab w:val="left" w:pos="312"/>
        </w:tabs>
        <w:rPr>
          <w:color w:val="FF0000"/>
        </w:rPr>
      </w:pPr>
    </w:p>
    <w:p w14:paraId="337DFC3F">
      <w:pPr>
        <w:tabs>
          <w:tab w:val="left" w:pos="312"/>
        </w:tabs>
        <w:rPr>
          <w:color w:val="FF0000"/>
        </w:rPr>
      </w:pPr>
    </w:p>
    <w:p w14:paraId="1BD031A3">
      <w:pPr>
        <w:tabs>
          <w:tab w:val="left" w:pos="312"/>
        </w:tabs>
        <w:rPr>
          <w:color w:val="FF0000"/>
        </w:rPr>
      </w:pPr>
    </w:p>
    <w:p w14:paraId="09B9A749">
      <w:pPr>
        <w:tabs>
          <w:tab w:val="left" w:pos="312"/>
        </w:tabs>
        <w:rPr>
          <w:color w:val="FF0000"/>
        </w:rPr>
      </w:pPr>
    </w:p>
    <w:p w14:paraId="6FF77F8A">
      <w:pPr>
        <w:tabs>
          <w:tab w:val="left" w:pos="312"/>
        </w:tabs>
        <w:rPr>
          <w:color w:val="FF0000"/>
        </w:rPr>
      </w:pPr>
    </w:p>
    <w:p w14:paraId="7D8CA86F">
      <w:pPr>
        <w:tabs>
          <w:tab w:val="left" w:pos="312"/>
        </w:tabs>
        <w:rPr>
          <w:color w:val="FF0000"/>
        </w:rPr>
      </w:pPr>
    </w:p>
    <w:p w14:paraId="5ACCE6CA">
      <w:pPr>
        <w:tabs>
          <w:tab w:val="left" w:pos="312"/>
        </w:tabs>
        <w:rPr>
          <w:color w:val="FF0000"/>
        </w:rPr>
      </w:pPr>
    </w:p>
    <w:p w14:paraId="2C6E4E7E">
      <w:pPr>
        <w:tabs>
          <w:tab w:val="left" w:pos="312"/>
        </w:tabs>
        <w:rPr>
          <w:color w:val="FF0000"/>
          <w:highlight w:val="yellow"/>
        </w:rPr>
      </w:pPr>
    </w:p>
    <w:p w14:paraId="736BDEA1">
      <w:pPr>
        <w:tabs>
          <w:tab w:val="left" w:pos="312"/>
        </w:tabs>
        <w:rPr>
          <w:color w:val="FF0000"/>
          <w:highlight w:val="yellow"/>
        </w:rPr>
      </w:pPr>
    </w:p>
    <w:p w14:paraId="1F877E0B">
      <w:pPr>
        <w:tabs>
          <w:tab w:val="left" w:pos="312"/>
        </w:tabs>
        <w:rPr>
          <w:color w:val="FF0000"/>
          <w:highlight w:val="yellow"/>
        </w:rPr>
      </w:pPr>
    </w:p>
    <w:p w14:paraId="18042934">
      <w:pPr>
        <w:ind w:firstLine="420" w:firstLineChars="200"/>
        <w:rPr>
          <w:b/>
          <w:bCs/>
        </w:rPr>
      </w:pPr>
      <w:r>
        <w:t>5.</w:t>
      </w:r>
      <w:r>
        <w:rPr>
          <w:rFonts w:hint="eastAsia"/>
        </w:rPr>
        <w:t>学院角色也可以进入“</w:t>
      </w:r>
      <w:r>
        <w:rPr>
          <w:rFonts w:hint="eastAsia"/>
          <w:b/>
          <w:bCs/>
        </w:rPr>
        <w:t>毕业设计（论文）管理—课题管理—选题名单调整</w:t>
      </w:r>
      <w:r>
        <w:rPr>
          <w:rFonts w:hint="eastAsia"/>
        </w:rPr>
        <w:t>”界面，选择需要调整名单的课题，点击右上角的名单调整按钮，在弹出框中接收或者拒绝学生。</w:t>
      </w:r>
      <w:r>
        <w:rPr>
          <w:b/>
          <w:bCs/>
        </w:rPr>
        <w:t>也可在此界面学院直接更换指导教师</w:t>
      </w:r>
      <w:r>
        <w:rPr>
          <w:rFonts w:hint="eastAsia"/>
          <w:b/>
          <w:bCs/>
        </w:rPr>
        <w:t>。</w:t>
      </w:r>
    </w:p>
    <w:p w14:paraId="0D8BCA42">
      <w:pPr>
        <w:ind w:firstLine="420" w:firstLineChars="200"/>
        <w:rPr>
          <w:b/>
          <w:bCs/>
        </w:rPr>
      </w:pPr>
      <w:r>
        <w:drawing>
          <wp:inline distT="0" distB="0" distL="114300" distR="114300">
            <wp:extent cx="5105400" cy="24098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19722" cy="2416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836EE">
      <w:pPr>
        <w:ind w:firstLine="420" w:firstLineChars="200"/>
        <w:rPr>
          <w:b/>
          <w:bCs/>
        </w:rPr>
      </w:pPr>
      <w:r>
        <w:drawing>
          <wp:inline distT="0" distB="0" distL="0" distR="0">
            <wp:extent cx="5274310" cy="240093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10317">
      <w:pPr>
        <w:tabs>
          <w:tab w:val="left" w:pos="312"/>
        </w:tabs>
        <w:ind w:firstLine="420" w:firstLineChars="200"/>
      </w:pPr>
      <w:r>
        <w:t>6.</w:t>
      </w:r>
      <w:r>
        <w:rPr>
          <w:rFonts w:hint="eastAsia"/>
        </w:rPr>
        <w:t>学院角色可以进入“</w:t>
      </w:r>
      <w:r>
        <w:rPr>
          <w:rFonts w:hint="eastAsia"/>
          <w:b/>
          <w:bCs/>
        </w:rPr>
        <w:t>毕业设计（论文）管理—选题监控—课题选题监控</w:t>
      </w:r>
      <w:r>
        <w:rPr>
          <w:rFonts w:hint="eastAsia"/>
        </w:rPr>
        <w:t>”界面，以课题为维度，查看每个课题的选题情况，也可以进入“</w:t>
      </w:r>
      <w:r>
        <w:rPr>
          <w:rFonts w:hint="eastAsia"/>
          <w:b/>
          <w:bCs/>
        </w:rPr>
        <w:t>毕业设计（论文）管理—选题监控—学生选题监控</w:t>
      </w:r>
      <w:r>
        <w:rPr>
          <w:rFonts w:hint="eastAsia"/>
        </w:rPr>
        <w:t>”界面，以学生为维度，查看每个学生的选题情况。</w:t>
      </w:r>
    </w:p>
    <w:p w14:paraId="6D7C79C5">
      <w:pPr>
        <w:ind w:firstLine="420" w:firstLineChars="200"/>
      </w:pPr>
      <w:r>
        <w:drawing>
          <wp:inline distT="0" distB="0" distL="114300" distR="114300">
            <wp:extent cx="5272405" cy="2470785"/>
            <wp:effectExtent l="0" t="0" r="10795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7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5D0A2">
      <w:pPr>
        <w:ind w:firstLine="420" w:firstLineChars="200"/>
        <w:rPr>
          <w:b/>
          <w:bCs/>
        </w:rPr>
      </w:pPr>
      <w:r>
        <w:drawing>
          <wp:inline distT="0" distB="0" distL="114300" distR="114300">
            <wp:extent cx="5264785" cy="2530475"/>
            <wp:effectExtent l="0" t="0" r="571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96E87">
      <w:pPr>
        <w:pStyle w:val="6"/>
        <w:numPr>
          <w:ilvl w:val="0"/>
          <w:numId w:val="1"/>
        </w:numPr>
        <w:ind w:firstLineChars="0"/>
        <w:rPr>
          <w:b/>
          <w:bCs/>
        </w:rPr>
      </w:pPr>
      <w:r>
        <w:rPr>
          <w:rFonts w:hint="eastAsia"/>
          <w:b/>
          <w:bCs/>
        </w:rPr>
        <w:t>过程交流</w:t>
      </w:r>
    </w:p>
    <w:p w14:paraId="5EC82A92">
      <w:pPr>
        <w:ind w:firstLine="420" w:firstLineChars="200"/>
        <w:jc w:val="left"/>
      </w:pPr>
    </w:p>
    <w:p w14:paraId="3791A48D">
      <w:pPr>
        <w:tabs>
          <w:tab w:val="left" w:pos="312"/>
        </w:tabs>
        <w:ind w:firstLine="420" w:firstLineChars="200"/>
        <w:rPr>
          <w:b/>
          <w:bCs/>
        </w:rPr>
      </w:pPr>
      <w:r>
        <w:rPr>
          <w:rFonts w:hint="eastAsia"/>
          <w:lang w:val="en-US" w:eastAsia="zh-CN"/>
        </w:rPr>
        <w:t>7</w:t>
      </w:r>
      <w:r>
        <w:t>.</w:t>
      </w:r>
      <w:r>
        <w:rPr>
          <w:rFonts w:hint="eastAsia"/>
        </w:rPr>
        <w:t>学院角色进入“</w:t>
      </w:r>
      <w:r>
        <w:rPr>
          <w:rFonts w:hint="eastAsia"/>
          <w:b/>
          <w:bCs/>
        </w:rPr>
        <w:t>毕业设计（论文）管理—过程管理—过程资料配置</w:t>
      </w:r>
      <w:r>
        <w:rPr>
          <w:rFonts w:hint="eastAsia"/>
        </w:rPr>
        <w:t>”界面，点击右上角【增加】按钮，弹出框维护相应参数，点击【保存】按钮即可。</w:t>
      </w:r>
    </w:p>
    <w:p w14:paraId="71CF6183">
      <w:pPr>
        <w:ind w:firstLine="420" w:firstLineChars="200"/>
        <w:rPr>
          <w:b/>
          <w:bCs/>
        </w:rPr>
      </w:pPr>
      <w:r>
        <w:drawing>
          <wp:inline distT="0" distB="0" distL="114300" distR="114300">
            <wp:extent cx="5272405" cy="2335530"/>
            <wp:effectExtent l="0" t="0" r="10795" b="127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180FA">
      <w:pPr>
        <w:ind w:left="420"/>
        <w:rPr>
          <w:b/>
          <w:bCs/>
        </w:rPr>
      </w:pPr>
      <w:r>
        <w:rPr>
          <w:rFonts w:hint="eastAsia"/>
          <w:lang w:val="en-US" w:eastAsia="zh-CN"/>
        </w:rPr>
        <w:t>8</w:t>
      </w:r>
      <w:r>
        <w:t>.</w:t>
      </w:r>
      <w:r>
        <w:rPr>
          <w:rFonts w:hint="eastAsia"/>
        </w:rPr>
        <w:t>学生进入“</w:t>
      </w:r>
      <w:r>
        <w:rPr>
          <w:rFonts w:hint="eastAsia"/>
          <w:b/>
          <w:bCs/>
        </w:rPr>
        <w:t>毕业设计（论文）—学生过程资料</w:t>
      </w:r>
      <w:r>
        <w:rPr>
          <w:rFonts w:hint="eastAsia"/>
        </w:rPr>
        <w:t>”界面，上传各类过程资料</w:t>
      </w:r>
    </w:p>
    <w:p w14:paraId="71535D61">
      <w:pPr>
        <w:ind w:firstLine="420" w:firstLineChars="200"/>
      </w:pPr>
    </w:p>
    <w:p w14:paraId="5F0E2D71">
      <w:pPr>
        <w:ind w:firstLine="420" w:firstLineChars="200"/>
      </w:pPr>
      <w:r>
        <w:drawing>
          <wp:inline distT="0" distB="0" distL="0" distR="0">
            <wp:extent cx="5274310" cy="2204085"/>
            <wp:effectExtent l="0" t="0" r="2540" b="571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5B78E">
      <w:pPr>
        <w:tabs>
          <w:tab w:val="left" w:pos="312"/>
        </w:tabs>
        <w:ind w:firstLine="420" w:firstLineChars="200"/>
      </w:pPr>
      <w:r>
        <w:rPr>
          <w:rFonts w:hint="eastAsia"/>
          <w:lang w:val="en-US" w:eastAsia="zh-CN"/>
        </w:rPr>
        <w:t>9</w:t>
      </w:r>
      <w:r>
        <w:t>.</w:t>
      </w:r>
      <w:r>
        <w:rPr>
          <w:rFonts w:hint="eastAsia"/>
        </w:rPr>
        <w:t>指导教师进入“</w:t>
      </w:r>
      <w:r>
        <w:rPr>
          <w:rFonts w:hint="eastAsia"/>
          <w:b/>
          <w:bCs/>
        </w:rPr>
        <w:t>毕业设计（论文）—学生过程资料</w:t>
      </w:r>
      <w:r>
        <w:rPr>
          <w:rFonts w:hint="eastAsia"/>
        </w:rPr>
        <w:t>”界面，可以查看学生上传的过程资料，并且可以针对学生的过程资料进行下载，填写修改意见和评语。</w:t>
      </w:r>
    </w:p>
    <w:p w14:paraId="0FE52E25">
      <w:pPr>
        <w:tabs>
          <w:tab w:val="left" w:pos="312"/>
        </w:tabs>
      </w:pPr>
    </w:p>
    <w:p w14:paraId="212D0C17">
      <w:pPr>
        <w:tabs>
          <w:tab w:val="left" w:pos="312"/>
        </w:tabs>
      </w:pPr>
      <w:r>
        <w:drawing>
          <wp:inline distT="0" distB="0" distL="0" distR="0">
            <wp:extent cx="5274310" cy="2593975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1A8B2">
      <w:pPr>
        <w:tabs>
          <w:tab w:val="left" w:pos="312"/>
        </w:tabs>
      </w:pPr>
    </w:p>
    <w:p w14:paraId="48DAE7DA">
      <w:pPr>
        <w:pStyle w:val="6"/>
        <w:tabs>
          <w:tab w:val="left" w:pos="312"/>
        </w:tabs>
      </w:pPr>
      <w:r>
        <w:t>1</w:t>
      </w:r>
      <w:r>
        <w:rPr>
          <w:rFonts w:hint="eastAsia"/>
          <w:lang w:val="en-US" w:eastAsia="zh-CN"/>
        </w:rPr>
        <w:t>0</w:t>
      </w:r>
      <w:r>
        <w:t>.</w:t>
      </w:r>
      <w:r>
        <w:rPr>
          <w:rFonts w:hint="eastAsia"/>
        </w:rPr>
        <w:t>学院角色进入“</w:t>
      </w:r>
      <w:r>
        <w:rPr>
          <w:rFonts w:hint="eastAsia"/>
          <w:b/>
          <w:bCs/>
        </w:rPr>
        <w:t>毕业设计（论文）—过程资料管理—过程资料监控</w:t>
      </w:r>
      <w:r>
        <w:rPr>
          <w:rFonts w:hint="eastAsia"/>
        </w:rPr>
        <w:t>”界面，可以查看所有学生的课题信息以及对应的过程资料，可以点击下载任务书、开题报告等过程资料。</w:t>
      </w:r>
    </w:p>
    <w:p w14:paraId="1343B7E1">
      <w:pPr>
        <w:rPr>
          <w:highlight w:val="red"/>
        </w:rPr>
      </w:pPr>
    </w:p>
    <w:p w14:paraId="0A9C5F69">
      <w:pPr>
        <w:rPr>
          <w:highlight w:val="red"/>
        </w:rPr>
      </w:pPr>
      <w:r>
        <w:drawing>
          <wp:inline distT="0" distB="0" distL="114300" distR="114300">
            <wp:extent cx="5269230" cy="2441575"/>
            <wp:effectExtent l="0" t="0" r="1270" b="9525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D12E9">
      <w:pPr>
        <w:rPr>
          <w:highlight w:val="red"/>
        </w:rPr>
      </w:pPr>
    </w:p>
    <w:p w14:paraId="50415C7E">
      <w:pPr>
        <w:pStyle w:val="6"/>
        <w:tabs>
          <w:tab w:val="left" w:pos="312"/>
        </w:tabs>
      </w:pPr>
      <w:r>
        <w:rPr>
          <w:rFonts w:hint="eastAsia"/>
        </w:rPr>
        <w:t>1</w:t>
      </w:r>
      <w:r>
        <w:rPr>
          <w:rFonts w:hint="eastAsia"/>
          <w:lang w:val="en-US" w:eastAsia="zh-CN"/>
        </w:rPr>
        <w:t>1</w:t>
      </w:r>
      <w:r>
        <w:t>.</w:t>
      </w:r>
      <w:r>
        <w:rPr>
          <w:rFonts w:hint="eastAsia"/>
        </w:rPr>
        <w:t>学院角色进入</w:t>
      </w:r>
      <w:r>
        <w:rPr>
          <w:rFonts w:hint="eastAsia"/>
          <w:b/>
        </w:rPr>
        <w:t>“</w:t>
      </w:r>
      <w:r>
        <w:rPr>
          <w:rFonts w:hint="eastAsia"/>
          <w:b/>
          <w:bCs/>
        </w:rPr>
        <w:t>毕业设计（论文）—过程管理—评阅教师指派</w:t>
      </w:r>
      <w:r>
        <w:rPr>
          <w:rFonts w:hint="eastAsia"/>
          <w:bCs/>
        </w:rPr>
        <w:t>”可批量勾选学生名单，点击“指派”为学生指派评阅教师。</w:t>
      </w:r>
    </w:p>
    <w:p w14:paraId="62858986">
      <w:pPr>
        <w:pStyle w:val="6"/>
        <w:tabs>
          <w:tab w:val="left" w:pos="312"/>
        </w:tabs>
        <w:ind w:left="420" w:firstLine="0" w:firstLineChars="0"/>
        <w:rPr>
          <w:highlight w:val="red"/>
        </w:rPr>
      </w:pPr>
    </w:p>
    <w:p w14:paraId="6AA9B9B9">
      <w:pPr>
        <w:pStyle w:val="6"/>
        <w:tabs>
          <w:tab w:val="left" w:pos="312"/>
        </w:tabs>
        <w:ind w:left="420" w:firstLine="0" w:firstLineChars="0"/>
        <w:rPr>
          <w:highlight w:val="red"/>
        </w:rPr>
      </w:pPr>
      <w:r>
        <w:drawing>
          <wp:inline distT="0" distB="0" distL="0" distR="0">
            <wp:extent cx="5274310" cy="175831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E9ABC">
      <w:pPr>
        <w:pStyle w:val="6"/>
        <w:numPr>
          <w:ilvl w:val="0"/>
          <w:numId w:val="1"/>
        </w:numPr>
        <w:ind w:firstLineChars="0"/>
        <w:rPr>
          <w:b/>
        </w:rPr>
      </w:pPr>
      <w:r>
        <w:rPr>
          <w:rFonts w:hint="eastAsia"/>
          <w:b/>
          <w:bCs/>
        </w:rPr>
        <w:t>答辩安排</w:t>
      </w:r>
    </w:p>
    <w:p w14:paraId="2DF2F932">
      <w:pPr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学校完成答辩类型、答辩组成员、答辩时间段安排后，学院完成答辩组成员和答辩时间地点、学生答辩资格设置以及学生答辩安排等工作。</w:t>
      </w:r>
    </w:p>
    <w:p w14:paraId="244CD270">
      <w:pPr>
        <w:tabs>
          <w:tab w:val="left" w:pos="312"/>
        </w:tabs>
        <w:ind w:firstLine="420" w:firstLineChars="200"/>
      </w:pPr>
      <w:r>
        <w:rPr>
          <w:rFonts w:hint="eastAsia"/>
        </w:rPr>
        <w:t>1</w:t>
      </w:r>
      <w:r>
        <w:rPr>
          <w:rFonts w:hint="eastAsia"/>
          <w:lang w:val="en-US" w:eastAsia="zh-CN"/>
        </w:rPr>
        <w:t>2</w:t>
      </w:r>
      <w:r>
        <w:t>.</w:t>
      </w:r>
      <w:r>
        <w:rPr>
          <w:rFonts w:hint="eastAsia"/>
        </w:rPr>
        <w:t>学院角色进入“</w:t>
      </w:r>
      <w:r>
        <w:rPr>
          <w:rFonts w:hint="eastAsia"/>
          <w:b/>
          <w:bCs/>
        </w:rPr>
        <w:t>毕业设计（论文）管理—答辩管理—答辩组维护</w:t>
      </w:r>
      <w:r>
        <w:rPr>
          <w:rFonts w:hint="eastAsia"/>
        </w:rPr>
        <w:t>”界面，点击右上角【增加】按钮，维护毕业论文的答辩组信息</w:t>
      </w:r>
    </w:p>
    <w:p w14:paraId="3751CDB7">
      <w:pPr>
        <w:ind w:firstLine="420" w:firstLineChars="200"/>
      </w:pPr>
      <w:r>
        <w:drawing>
          <wp:inline distT="0" distB="0" distL="114300" distR="114300">
            <wp:extent cx="5269865" cy="2259330"/>
            <wp:effectExtent l="0" t="0" r="635" b="127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5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AA39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13.</w:t>
      </w:r>
      <w:r>
        <w:rPr>
          <w:rFonts w:hint="eastAsia"/>
        </w:rPr>
        <w:t>学院角色进入“</w:t>
      </w:r>
      <w:r>
        <w:rPr>
          <w:rFonts w:hint="eastAsia"/>
          <w:b/>
          <w:bCs/>
        </w:rPr>
        <w:t>毕业设计（论文）管理—答辩管理—答辩时间地点设置</w:t>
      </w:r>
      <w:r>
        <w:rPr>
          <w:rFonts w:hint="eastAsia"/>
        </w:rPr>
        <w:t>”界面，点击右上角【增加】按钮，维护答辩时间地点</w:t>
      </w:r>
    </w:p>
    <w:p w14:paraId="4CE73630">
      <w:pPr>
        <w:ind w:firstLine="420" w:firstLineChars="200"/>
      </w:pPr>
      <w:r>
        <w:drawing>
          <wp:inline distT="0" distB="0" distL="114300" distR="114300">
            <wp:extent cx="5266055" cy="2013585"/>
            <wp:effectExtent l="0" t="0" r="4445" b="571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01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B823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14.指导</w:t>
      </w:r>
      <w:r>
        <w:rPr>
          <w:rFonts w:hint="eastAsia"/>
        </w:rPr>
        <w:t>教师进入“</w:t>
      </w:r>
      <w:r>
        <w:rPr>
          <w:rFonts w:hint="eastAsia"/>
          <w:b/>
          <w:bCs/>
        </w:rPr>
        <w:t>毕业设计（论文）—答辩资格设置</w:t>
      </w:r>
      <w:r>
        <w:rPr>
          <w:rFonts w:hint="eastAsia"/>
        </w:rPr>
        <w:t>”界面，选择学生的答辩类型，如开题报告或者论文，点击右上角的设置按钮，设置能否答辩，以及对应的审核留言。</w:t>
      </w:r>
      <w:r>
        <w:rPr>
          <w:rFonts w:hint="eastAsia"/>
          <w:highlight w:val="yellow"/>
        </w:rPr>
        <w:t>（答辩资格设置可以是指导教师、也可以是评阅教师，还可以是指导教师+评阅教师都设置）</w:t>
      </w:r>
    </w:p>
    <w:p w14:paraId="52174D16">
      <w:pPr>
        <w:tabs>
          <w:tab w:val="left" w:pos="312"/>
        </w:tabs>
      </w:pPr>
    </w:p>
    <w:p w14:paraId="7CCE620A">
      <w:pPr>
        <w:tabs>
          <w:tab w:val="left" w:pos="312"/>
        </w:tabs>
      </w:pPr>
      <w:r>
        <w:drawing>
          <wp:inline distT="0" distB="0" distL="114300" distR="114300">
            <wp:extent cx="5270500" cy="2571750"/>
            <wp:effectExtent l="0" t="0" r="0" b="635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F545C">
      <w:pPr>
        <w:pStyle w:val="6"/>
      </w:pPr>
    </w:p>
    <w:p w14:paraId="25C720FD">
      <w:pPr>
        <w:ind w:left="420"/>
      </w:pPr>
    </w:p>
    <w:p w14:paraId="65E9196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  <w:lang w:val="en-US" w:eastAsia="zh-CN"/>
        </w:rPr>
        <w:t>15.</w:t>
      </w:r>
      <w:r>
        <w:rPr>
          <w:rFonts w:hint="eastAsia"/>
          <w:color w:val="auto"/>
          <w:highlight w:val="none"/>
        </w:rPr>
        <w:t>教师设置完学生评阅资格后，学院角色进入“</w:t>
      </w:r>
      <w:r>
        <w:rPr>
          <w:rFonts w:hint="eastAsia"/>
          <w:b/>
          <w:bCs/>
          <w:color w:val="auto"/>
          <w:highlight w:val="none"/>
        </w:rPr>
        <w:t>毕业设计（论文）管理—答辩管理—学生答辩资格设置</w:t>
      </w:r>
      <w:r>
        <w:rPr>
          <w:rFonts w:hint="eastAsia"/>
          <w:color w:val="auto"/>
          <w:highlight w:val="none"/>
        </w:rPr>
        <w:t>”界面，选择学生和对应的答辩类型，点击设置按钮，设置最终答辩资格。</w:t>
      </w:r>
    </w:p>
    <w:p w14:paraId="0BF7097D">
      <w:pPr>
        <w:ind w:firstLine="420" w:firstLineChars="200"/>
      </w:pPr>
      <w:r>
        <w:drawing>
          <wp:inline distT="0" distB="0" distL="114300" distR="114300">
            <wp:extent cx="5270500" cy="1874520"/>
            <wp:effectExtent l="0" t="0" r="0" b="508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D8FF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16.</w:t>
      </w:r>
      <w:r>
        <w:rPr>
          <w:rFonts w:hint="eastAsia"/>
        </w:rPr>
        <w:t>学院角色进入“</w:t>
      </w:r>
      <w:r>
        <w:rPr>
          <w:rFonts w:hint="eastAsia"/>
          <w:b/>
          <w:bCs/>
        </w:rPr>
        <w:t>毕业设计（论文）管理—答辩管理—答辩安排</w:t>
      </w:r>
      <w:r>
        <w:rPr>
          <w:rFonts w:hint="eastAsia"/>
        </w:rPr>
        <w:t>”界面，给每一个可以答辩的学生安排答辩</w:t>
      </w:r>
    </w:p>
    <w:p w14:paraId="30512EDB">
      <w:pPr>
        <w:ind w:firstLine="420" w:firstLineChars="200"/>
      </w:pPr>
      <w:r>
        <w:drawing>
          <wp:inline distT="0" distB="0" distL="114300" distR="114300">
            <wp:extent cx="5269230" cy="1550670"/>
            <wp:effectExtent l="0" t="0" r="1270" b="1143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55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9AB3A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17.</w:t>
      </w:r>
      <w:r>
        <w:rPr>
          <w:rFonts w:hint="eastAsia"/>
        </w:rPr>
        <w:t>学生进入“</w:t>
      </w:r>
      <w:r>
        <w:rPr>
          <w:rFonts w:hint="eastAsia"/>
          <w:b/>
          <w:bCs/>
        </w:rPr>
        <w:t>毕业设计（论文）—答辩信息查看</w:t>
      </w:r>
      <w:r>
        <w:rPr>
          <w:rFonts w:hint="eastAsia"/>
        </w:rPr>
        <w:t>”界面，可以查看答辩信息</w:t>
      </w:r>
    </w:p>
    <w:p w14:paraId="1CBBC72D">
      <w:pPr>
        <w:ind w:firstLine="420" w:firstLineChars="200"/>
      </w:pPr>
      <w:r>
        <w:drawing>
          <wp:inline distT="0" distB="0" distL="114300" distR="114300">
            <wp:extent cx="5269865" cy="1282065"/>
            <wp:effectExtent l="0" t="0" r="635" b="63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28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F288E">
      <w:pPr>
        <w:pStyle w:val="6"/>
        <w:numPr>
          <w:ilvl w:val="0"/>
          <w:numId w:val="1"/>
        </w:numPr>
        <w:ind w:firstLineChars="0"/>
        <w:rPr>
          <w:b/>
          <w:bCs/>
        </w:rPr>
      </w:pPr>
      <w:r>
        <w:rPr>
          <w:rFonts w:hint="eastAsia"/>
          <w:b/>
          <w:bCs/>
        </w:rPr>
        <w:t>成绩管理</w:t>
      </w:r>
    </w:p>
    <w:p w14:paraId="427270C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18.</w:t>
      </w:r>
      <w:r>
        <w:rPr>
          <w:rFonts w:hint="eastAsia"/>
        </w:rPr>
        <w:t>指导教师进入“</w:t>
      </w:r>
      <w:r>
        <w:rPr>
          <w:rFonts w:hint="eastAsia"/>
          <w:b/>
          <w:bCs/>
        </w:rPr>
        <w:t>毕业设计（论文）—成绩录入</w:t>
      </w:r>
      <w:r>
        <w:rPr>
          <w:rFonts w:hint="eastAsia"/>
        </w:rPr>
        <w:t>”界面，录入指导教师成绩和评语</w:t>
      </w:r>
    </w:p>
    <w:p w14:paraId="4AD80E61">
      <w:pPr>
        <w:ind w:firstLine="420" w:firstLineChars="200"/>
      </w:pPr>
      <w:r>
        <w:drawing>
          <wp:inline distT="0" distB="0" distL="114300" distR="114300">
            <wp:extent cx="5263515" cy="2018665"/>
            <wp:effectExtent l="0" t="0" r="6985" b="635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EA0C2">
      <w:pPr>
        <w:ind w:firstLine="420" w:firstLineChars="200"/>
      </w:pPr>
    </w:p>
    <w:p w14:paraId="4642EA5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19.</w:t>
      </w:r>
      <w:r>
        <w:rPr>
          <w:rFonts w:hint="eastAsia"/>
        </w:rPr>
        <w:t>论文评阅教师进入“</w:t>
      </w:r>
      <w:r>
        <w:rPr>
          <w:rFonts w:hint="eastAsia"/>
          <w:b/>
          <w:bCs/>
        </w:rPr>
        <w:t>毕业设计（论文）—评阅教师成绩录入</w:t>
      </w:r>
      <w:r>
        <w:rPr>
          <w:rFonts w:hint="eastAsia"/>
        </w:rPr>
        <w:t>”界面，评阅学生过程资料与录成绩</w:t>
      </w:r>
    </w:p>
    <w:p w14:paraId="1E975BD1">
      <w:pPr>
        <w:ind w:firstLine="420" w:firstLineChars="200"/>
      </w:pPr>
      <w:r>
        <w:drawing>
          <wp:inline distT="0" distB="0" distL="114300" distR="114300">
            <wp:extent cx="5272405" cy="2639060"/>
            <wp:effectExtent l="0" t="0" r="10795" b="254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3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15046">
      <w:pPr>
        <w:tabs>
          <w:tab w:val="left" w:pos="312"/>
        </w:tabs>
        <w:ind w:left="420"/>
      </w:pPr>
    </w:p>
    <w:p w14:paraId="5C53823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20.</w:t>
      </w:r>
      <w:r>
        <w:rPr>
          <w:rFonts w:hint="eastAsia"/>
        </w:rPr>
        <w:t>学院答辩秘书录答辩成绩</w:t>
      </w:r>
    </w:p>
    <w:p w14:paraId="513BD43C">
      <w:pPr>
        <w:ind w:left="420" w:leftChars="200"/>
        <w:rPr>
          <w:b/>
          <w:bCs/>
        </w:rPr>
      </w:pPr>
      <w:r>
        <w:rPr>
          <w:rFonts w:hint="eastAsia"/>
        </w:rPr>
        <w:t>答辩秘书进入：</w:t>
      </w:r>
      <w:r>
        <w:rPr>
          <w:rFonts w:hint="eastAsia"/>
          <w:b/>
          <w:bCs/>
        </w:rPr>
        <w:t>毕业设计（论文）—答辩成绩录入界面</w:t>
      </w:r>
    </w:p>
    <w:p w14:paraId="16B20696">
      <w:pPr>
        <w:ind w:firstLine="420" w:firstLineChars="200"/>
      </w:pPr>
      <w:r>
        <w:drawing>
          <wp:inline distT="0" distB="0" distL="114300" distR="114300">
            <wp:extent cx="5268595" cy="4583430"/>
            <wp:effectExtent l="0" t="0" r="1905" b="127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58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9174C">
      <w:pPr>
        <w:keepNext w:val="0"/>
        <w:keepLines w:val="0"/>
        <w:pageBreakBefore w:val="0"/>
        <w:widowControl w:val="0"/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ind w:left="420" w:firstLine="420" w:firstLineChars="200"/>
        <w:textAlignment w:val="auto"/>
      </w:pPr>
    </w:p>
    <w:p w14:paraId="61C03D4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21.</w:t>
      </w:r>
      <w:r>
        <w:rPr>
          <w:rFonts w:hint="eastAsia"/>
        </w:rPr>
        <w:t>学院角色进入“</w:t>
      </w:r>
      <w:r>
        <w:rPr>
          <w:rFonts w:hint="eastAsia"/>
          <w:b/>
          <w:bCs/>
        </w:rPr>
        <w:t>毕业设计（论文）管理—成绩管理—学生成绩录入</w:t>
      </w:r>
      <w:r>
        <w:rPr>
          <w:rFonts w:hint="eastAsia"/>
        </w:rPr>
        <w:t>”界面，选中记录点击右上角【成绩合成】</w:t>
      </w:r>
    </w:p>
    <w:p w14:paraId="30550EBC">
      <w:pPr>
        <w:ind w:firstLine="420" w:firstLineChars="200"/>
      </w:pPr>
      <w:r>
        <w:drawing>
          <wp:inline distT="0" distB="0" distL="114300" distR="114300">
            <wp:extent cx="5263515" cy="1322070"/>
            <wp:effectExtent l="0" t="0" r="6985" b="11430"/>
            <wp:docPr id="77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5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32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AA471">
      <w:pPr>
        <w:ind w:firstLine="420" w:firstLineChars="200"/>
      </w:pPr>
      <w:r>
        <w:rPr>
          <w:rFonts w:hint="eastAsia"/>
        </w:rPr>
        <w:t>若发现合成的成绩不对可选中记录查看下分项成绩是否都是“提交”状态</w:t>
      </w:r>
    </w:p>
    <w:p w14:paraId="7B3CA319">
      <w:pPr>
        <w:ind w:firstLine="420" w:firstLineChars="200"/>
      </w:pPr>
      <w:r>
        <w:drawing>
          <wp:inline distT="0" distB="0" distL="114300" distR="114300">
            <wp:extent cx="5262245" cy="2021840"/>
            <wp:effectExtent l="0" t="0" r="8255" b="10160"/>
            <wp:docPr id="78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5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02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7C47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22.</w:t>
      </w:r>
      <w:r>
        <w:rPr>
          <w:rFonts w:hint="eastAsia"/>
        </w:rPr>
        <w:t>学生进入“</w:t>
      </w:r>
      <w:r>
        <w:rPr>
          <w:rFonts w:hint="eastAsia"/>
          <w:b/>
          <w:bCs/>
        </w:rPr>
        <w:t>毕业设计（论文）—成绩查看</w:t>
      </w:r>
      <w:r>
        <w:rPr>
          <w:rFonts w:hint="eastAsia"/>
        </w:rPr>
        <w:t>”界面，查看学生毕业论文的成绩信息</w:t>
      </w:r>
    </w:p>
    <w:p w14:paraId="6811D05B">
      <w:pPr>
        <w:ind w:firstLine="420" w:firstLineChars="200"/>
      </w:pPr>
      <w:r>
        <w:drawing>
          <wp:inline distT="0" distB="0" distL="114300" distR="114300">
            <wp:extent cx="5269230" cy="1175385"/>
            <wp:effectExtent l="0" t="0" r="1270" b="5715"/>
            <wp:docPr id="79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5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EB52C"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rPr>
          <w:rFonts w:hint="eastAsia"/>
          <w:lang w:val="en-US" w:eastAsia="zh-CN"/>
        </w:rPr>
        <w:t>23.</w:t>
      </w:r>
      <w:r>
        <w:rPr>
          <w:rFonts w:hint="eastAsia"/>
        </w:rPr>
        <w:t>毕设成绩统计分析：学校或学院角色进入“</w:t>
      </w:r>
      <w:r>
        <w:rPr>
          <w:rFonts w:hint="eastAsia"/>
          <w:b/>
        </w:rPr>
        <w:t>成绩管理—毕设成绩统计分析</w:t>
      </w:r>
      <w:r>
        <w:rPr>
          <w:rFonts w:hint="eastAsia"/>
        </w:rPr>
        <w:t>”查询课题及成绩及导出汇总表。</w:t>
      </w:r>
    </w:p>
    <w:p w14:paraId="390342F3">
      <w:pPr>
        <w:rPr>
          <w:b/>
        </w:rPr>
      </w:pPr>
    </w:p>
    <w:p w14:paraId="707BFFD1">
      <w:pPr>
        <w:rPr>
          <w:b/>
        </w:rPr>
      </w:pPr>
      <w:r>
        <w:drawing>
          <wp:inline distT="0" distB="0" distL="0" distR="0">
            <wp:extent cx="5274310" cy="252031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23757">
      <w:pPr>
        <w:widowControl/>
        <w:jc w:val="left"/>
        <w:rPr>
          <w:color w:val="FF0000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B3D8B96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1A14590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zSVju0AAAAAUBAAAPAAAAAAAAAAEAIAAAACIAAABkcnMvZG93bnJldi54bWxQSwECFAAU&#10;AAAACACHTuJAUuKWy90CAAAkBgAADgAAAAAAAAABACAAAAAfAQAAZHJzL2Uyb0RvYy54bWxQSwUG&#10;AAAAAAYABgBZAQAAbg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1A14590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AE296BE"/>
    <w:multiLevelType w:val="singleLevel"/>
    <w:tmpl w:val="AAE296B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1C6623E5"/>
    <w:multiLevelType w:val="multilevel"/>
    <w:tmpl w:val="1C6623E5"/>
    <w:lvl w:ilvl="0" w:tentative="0">
      <w:start w:val="1"/>
      <w:numFmt w:val="japaneseCounting"/>
      <w:lvlText w:val="%1、"/>
      <w:lvlJc w:val="left"/>
      <w:pPr>
        <w:ind w:left="852" w:hanging="432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1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4617"/>
    <w:rsid w:val="0000137D"/>
    <w:rsid w:val="00074617"/>
    <w:rsid w:val="00182A79"/>
    <w:rsid w:val="001962BD"/>
    <w:rsid w:val="00274A03"/>
    <w:rsid w:val="002A2006"/>
    <w:rsid w:val="003E4154"/>
    <w:rsid w:val="0042734C"/>
    <w:rsid w:val="00445CEE"/>
    <w:rsid w:val="00466FBF"/>
    <w:rsid w:val="0051357A"/>
    <w:rsid w:val="005B0925"/>
    <w:rsid w:val="00637E14"/>
    <w:rsid w:val="006526F1"/>
    <w:rsid w:val="006D18D4"/>
    <w:rsid w:val="007D5C79"/>
    <w:rsid w:val="007F5F6E"/>
    <w:rsid w:val="00924451"/>
    <w:rsid w:val="009D1505"/>
    <w:rsid w:val="00A525AA"/>
    <w:rsid w:val="00A72509"/>
    <w:rsid w:val="00B2183E"/>
    <w:rsid w:val="00B91854"/>
    <w:rsid w:val="00C6254C"/>
    <w:rsid w:val="00D9379B"/>
    <w:rsid w:val="00D954CB"/>
    <w:rsid w:val="00E05082"/>
    <w:rsid w:val="00EF412B"/>
    <w:rsid w:val="00F03FC5"/>
    <w:rsid w:val="00FF47BD"/>
    <w:rsid w:val="1F9A6D59"/>
    <w:rsid w:val="328D0670"/>
    <w:rsid w:val="6D5342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  <w:style w:type="character" w:customStyle="1" w:styleId="7">
    <w:name w:val="页眉 字符"/>
    <w:basedOn w:val="5"/>
    <w:link w:val="3"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1" Type="http://schemas.openxmlformats.org/officeDocument/2006/relationships/fontTable" Target="fontTable.xml"/><Relationship Id="rId40" Type="http://schemas.openxmlformats.org/officeDocument/2006/relationships/numbering" Target="numbering.xml"/><Relationship Id="rId4" Type="http://schemas.openxmlformats.org/officeDocument/2006/relationships/theme" Target="theme/theme1.xml"/><Relationship Id="rId39" Type="http://schemas.openxmlformats.org/officeDocument/2006/relationships/customXml" Target="../customXml/item1.xml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1820</Words>
  <Characters>1859</Characters>
  <Lines>15</Lines>
  <Paragraphs>4</Paragraphs>
  <TotalTime>78</TotalTime>
  <ScaleCrop>false</ScaleCrop>
  <LinksUpToDate>false</LinksUpToDate>
  <CharactersWithSpaces>1860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2024-12-04T04:46:00Z</dcterms:created>
  <dc:creator>耿静</dc:creator>
  <cp:lastModifiedBy>profeta</cp:lastModifiedBy>
  <dcterms:modified xsi:type="dcterms:W3CDTF">2024-12-04T14:46:06Z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CD55192CCBC84604834245A109F68A64_12</vt:lpwstr>
  </property>
</Properties>
</file>