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 w:line="360" w:lineRule="auto"/>
        <w:jc w:val="left"/>
        <w:rPr>
          <w:sz w:val="28"/>
          <w:szCs w:val="28"/>
        </w:rPr>
      </w:pPr>
      <w:r w:rsidRPr="00E74061">
        <w:rPr>
          <w:rFonts w:hint="eastAsia"/>
          <w:sz w:val="28"/>
          <w:szCs w:val="28"/>
        </w:rPr>
        <w:t>附件：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ind w:firstLineChars="150" w:firstLine="420"/>
        <w:jc w:val="left"/>
        <w:rPr>
          <w:rFonts w:ascii="方正小标宋简体" w:eastAsia="方正小标宋简体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方正小标宋简体" w:eastAsia="方正小标宋简体" w:hAnsi="仿宋" w:hint="eastAsia"/>
          <w:sz w:val="28"/>
          <w:szCs w:val="28"/>
        </w:rPr>
        <w:t>《</w:t>
      </w:r>
      <w:bookmarkStart w:id="0" w:name="_GoBack"/>
      <w:r w:rsidRPr="00E74061">
        <w:rPr>
          <w:rFonts w:ascii="方正小标宋简体" w:eastAsia="方正小标宋简体" w:hAnsi="仿宋" w:hint="eastAsia"/>
          <w:sz w:val="28"/>
          <w:szCs w:val="28"/>
        </w:rPr>
        <w:t>江苏开放大学（江苏城市职业学院）百部经典阅读推荐书目</w:t>
      </w:r>
      <w:bookmarkEnd w:id="0"/>
      <w:r w:rsidRPr="00E74061">
        <w:rPr>
          <w:rFonts w:ascii="方正小标宋简体" w:eastAsia="方正小标宋简体" w:hAnsi="仿宋" w:hint="eastAsia"/>
          <w:sz w:val="28"/>
          <w:szCs w:val="28"/>
        </w:rPr>
        <w:t>》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b/>
          <w:bCs/>
          <w:color w:val="222222"/>
          <w:spacing w:val="15"/>
          <w:kern w:val="36"/>
          <w:sz w:val="28"/>
          <w:szCs w:val="28"/>
        </w:rPr>
      </w:pPr>
      <w:r w:rsidRPr="00E74061">
        <w:rPr>
          <w:rFonts w:ascii="仿宋" w:eastAsia="仿宋" w:hAnsi="仿宋" w:cs="宋体" w:hint="eastAsia"/>
          <w:b/>
          <w:bCs/>
          <w:color w:val="222222"/>
          <w:spacing w:val="15"/>
          <w:kern w:val="36"/>
          <w:sz w:val="28"/>
          <w:szCs w:val="28"/>
        </w:rPr>
        <w:t>（一）文学作品（36部）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1.《诗经选》,余冠英编著；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2.《论语译注》，杨伯峻编著；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3.《孟子译注》，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杨伯峻译注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4.《史记选》,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(西汉)司马迁著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安平秋校译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5.《唐宋词选释》,俞平伯编著；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6.《古文观止》,（清）吴楚材,吴调侯选编，安秋平点校；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7.《儒林外史》,（清）吴敬梓著,张慧剑校注；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8.《雷雨》,曹禺著；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9.《红楼梦》,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（清）曹雪芹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高鹗著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10.《红楼小讲》,周汝昌著；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11.《三国演义》</w:t>
      </w:r>
      <w:r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(明)罗贯中著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12.《水浒传》</w:t>
      </w:r>
      <w:r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（明）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施耐庵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13.《西游记》</w:t>
      </w:r>
      <w:r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（明）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吴承恩著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14.《平凡的世界》,路遥著；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15.《穆斯林的葬礼》,霍达著；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16.《围城》，钱钟书著；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17.《</w:t>
      </w:r>
      <w:hyperlink r:id="rId4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美国的悲剧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(美)德莱塞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著，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黄禄善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万俊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魏国富译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18.《傲慢与偏见》,(英)简·奥斯丁著,王科一译；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19.《悲惨世界》,(法)雨果著, 李丹、方于译；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lastRenderedPageBreak/>
        <w:t>20.《包法利夫人》,(法)福楼拜著,许渊冲译；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21.《约翰·克利斯朵夫》,(法)罗曼·罗兰著,傅雷译；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22.《忏悔录》,(法)卢梭著,周士良译；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23.《德伯家的苔丝》,(美)托马斯·哈代著,张谷若译；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24.《草叶集》,(美)惠特曼著,楚图南译；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25.《白鲸》,(美)麦尔维尔著,曹庸译；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26.《飘》,(美)玛格丽特·米切尔著,戴侃译；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27.《喧哗与骚动》,(美)福克纳著,李文俊译；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28.《第二十二条军规》,(美)约瑟夫·海勒著,杨恝等译；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29.《雪国》,(日)川端康成著,叶渭渠、唐月梅译；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30.《安娜·卡列尼娜》,(俄)列夫·托尔斯泰著,高惠群、石国生译；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31.《罪与罚》,(俄)陀思妥耶夫斯基著,岳麟译；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32.《百年孤独》,(哥)加西亚·马尔克斯著,高长荣译；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33.《生命中不能承受之轻》,(捷)米兰·昆德拉著,许钧译；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34.《解忧杂货店》，（日）东野圭吾著，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李盈春译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35.《月亮和六便士》，（英）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威廉·萨默塞特·毛姆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著，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李继宏译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36.《了不起的盖茨比》，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(美)F.S.菲茨杰拉德著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巫宁坤译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。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b/>
          <w:bCs/>
          <w:color w:val="222222"/>
          <w:spacing w:val="15"/>
          <w:kern w:val="36"/>
          <w:sz w:val="28"/>
          <w:szCs w:val="28"/>
        </w:rPr>
      </w:pPr>
      <w:r w:rsidRPr="00E74061">
        <w:rPr>
          <w:rFonts w:ascii="仿宋" w:eastAsia="仿宋" w:hAnsi="仿宋" w:cs="宋体" w:hint="eastAsia"/>
          <w:b/>
          <w:bCs/>
          <w:color w:val="222222"/>
          <w:spacing w:val="15"/>
          <w:kern w:val="36"/>
          <w:sz w:val="28"/>
          <w:szCs w:val="28"/>
        </w:rPr>
        <w:t>（二）社科作品（46部）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bCs/>
          <w:color w:val="222222"/>
          <w:spacing w:val="15"/>
          <w:kern w:val="36"/>
          <w:sz w:val="28"/>
          <w:szCs w:val="28"/>
        </w:rPr>
      </w:pPr>
      <w:r w:rsidRPr="00E74061">
        <w:rPr>
          <w:rFonts w:ascii="仿宋" w:eastAsia="仿宋" w:hAnsi="仿宋" w:cs="宋体" w:hint="eastAsia"/>
          <w:bCs/>
          <w:color w:val="222222"/>
          <w:spacing w:val="15"/>
          <w:kern w:val="36"/>
          <w:sz w:val="28"/>
          <w:szCs w:val="28"/>
        </w:rPr>
        <w:t>1.《毛泽东选集》（1-5卷），毛泽东著；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bCs/>
          <w:color w:val="222222"/>
          <w:spacing w:val="15"/>
          <w:kern w:val="36"/>
          <w:sz w:val="28"/>
          <w:szCs w:val="28"/>
        </w:rPr>
      </w:pPr>
      <w:r w:rsidRPr="00E74061">
        <w:rPr>
          <w:rFonts w:ascii="仿宋" w:eastAsia="仿宋" w:hAnsi="仿宋" w:cs="宋体" w:hint="eastAsia"/>
          <w:bCs/>
          <w:color w:val="222222"/>
          <w:spacing w:val="15"/>
          <w:kern w:val="36"/>
          <w:sz w:val="28"/>
          <w:szCs w:val="28"/>
        </w:rPr>
        <w:t>2.《邓小平选集》（1-3卷），邓小平著；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bCs/>
          <w:color w:val="222222"/>
          <w:spacing w:val="15"/>
          <w:kern w:val="36"/>
          <w:sz w:val="28"/>
          <w:szCs w:val="28"/>
        </w:rPr>
      </w:pPr>
      <w:r w:rsidRPr="00E74061">
        <w:rPr>
          <w:rFonts w:ascii="仿宋" w:eastAsia="仿宋" w:hAnsi="仿宋" w:cs="宋体" w:hint="eastAsia"/>
          <w:bCs/>
          <w:color w:val="222222"/>
          <w:spacing w:val="15"/>
          <w:kern w:val="36"/>
          <w:sz w:val="28"/>
          <w:szCs w:val="28"/>
        </w:rPr>
        <w:t>3.《江泽民文选》（1-3卷），江泽民著；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bCs/>
          <w:color w:val="222222"/>
          <w:spacing w:val="15"/>
          <w:kern w:val="36"/>
          <w:sz w:val="28"/>
          <w:szCs w:val="28"/>
        </w:rPr>
      </w:pPr>
      <w:r w:rsidRPr="00E74061">
        <w:rPr>
          <w:rFonts w:ascii="仿宋" w:eastAsia="仿宋" w:hAnsi="仿宋" w:cs="宋体" w:hint="eastAsia"/>
          <w:bCs/>
          <w:color w:val="222222"/>
          <w:spacing w:val="15"/>
          <w:kern w:val="36"/>
          <w:sz w:val="28"/>
          <w:szCs w:val="28"/>
        </w:rPr>
        <w:t>4.《胡锦涛文选》（1-3卷），胡锦涛著；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bCs/>
          <w:color w:val="222222"/>
          <w:spacing w:val="15"/>
          <w:kern w:val="36"/>
          <w:sz w:val="28"/>
          <w:szCs w:val="28"/>
        </w:rPr>
        <w:lastRenderedPageBreak/>
        <w:t>5.《习近平谈治国理政》（1-2卷）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，习近平著；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6.《中国哲学简史》,冯友兰著；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7.《把信送给加西亚》,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(美)阿尔伯特·哈伯德著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李昊轩译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8.《老子》,饶尚宽译注；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9.《庄子今注今译》,陈鼓应译著；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10.《</w:t>
      </w:r>
      <w:hyperlink r:id="rId5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未来简史</w:t>
        </w:r>
      </w:hyperlink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:从智人到神人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(以)尤瓦尔·赫拉利著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林俊宏译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11.《荀子选》,（战国）荀况著,张觉撰、方孝博选注；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12.《韩非子选译》，刘乾先、张在义译注；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13.《西方文明史》,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(美)马克·凯什岚斯基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帕特里克·吉尔里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帕特里夏·奥布赖恩著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葛晓华注释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14.《理想国》,(希腊)柏拉图著,郭斌和、张竹明译；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15.《国富论》,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(英)亚当·斯密著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唐日松等译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16.《美学散步》，宗白华著；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17.《查拉斯图拉如是说》,(德)尼采著，周国平译；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18.《存在主义简论》（通识读本）,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Thomas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.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R.Flynn著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莫伟民译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19.《精神分析引论》,(奥)弗洛伊德著,高觉敷译；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20.《</w:t>
      </w:r>
      <w:hyperlink r:id="rId6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伦理学原理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(英)G.E.摩尔著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陈德中译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21.《人性论》,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(英)休谟著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关文运译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22.《社会契约论》,(法)卢梭著,何兆武译；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23.《战争论》,(德)克劳塞维茨著,中国人民解放军军事科学院小组译；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24.《正义论》,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(美)约翰·罗尔斯著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何怀宏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何包钢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廖申白译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lastRenderedPageBreak/>
        <w:t>25.《经济学原理》,(美)曼昆著,梁小民译；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26.《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数字化新金融时代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(英)克里斯·斯金纳著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张瑞敏译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27.《后工业社会的来临》,(美)丹尼尔·贝尔著，高銛、王宏周、魏章玲译；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28.《盘旋的思想：知识、秩序、自由》,汪丁丁著；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29.《读懂中国：海外知名学者谈中国新时代》,解读中国工作室编著；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30.《新教伦理与资本主义精神》,(德)马克斯·韦伯著,彭强、黄晓京译；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31.《历史研究》,(英)汤因比著,刘北成、郭小凌译；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32.《人生五大问题》,(法)莫罗阿著,傅雷译；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33.《人性的弱点》,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(美)戴尔·卡耐基著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陈小敏译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34.《西方美学史》,朱光潜著；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35.《美的历程》,李泽厚著；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36.《权力的转移》,(美)阿尔温·托夫勒著,刘红等译；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37.《文明的冲突与世界秩序的重建》,(美)亨廷顿著,周琪等译；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38.《</w:t>
      </w:r>
      <w:hyperlink r:id="rId7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共产党员的力量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马文著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39.《</w:t>
      </w:r>
      <w:hyperlink r:id="rId8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弘扬爱国奋斗精神 建功立业新时代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白凤国编著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40.《</w:t>
      </w:r>
      <w:hyperlink r:id="rId9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学懂弄通基本理论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侯少文著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41.《守望的距离》,周国平著；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42.《</w:t>
      </w:r>
      <w:hyperlink r:id="rId10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社会变迁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(美)乌格朋著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费孝通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王同惠译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43.《乡土中国》,费孝通著；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44.《</w:t>
      </w:r>
      <w:hyperlink r:id="rId11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所有的走过,都是最深的感动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周国平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方方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林语堂等著梁小琳选编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lastRenderedPageBreak/>
        <w:t>45.《曾国藩家书》,曾国藩著；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46.《</w:t>
      </w:r>
      <w:hyperlink r:id="rId12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比尔·盖茨演讲访谈录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王瑞泽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马萍编译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。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b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b/>
          <w:color w:val="444444"/>
          <w:spacing w:val="8"/>
          <w:kern w:val="0"/>
          <w:sz w:val="28"/>
          <w:szCs w:val="28"/>
        </w:rPr>
        <w:t>（三）科技作品（18部）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1.《天工开物》，（明）宋应星著；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2.《科学史及其与哲学和宗教的关系》,(英)丹皮尔著,李衍译；</w:t>
      </w:r>
    </w:p>
    <w:p w:rsidR="00FA30DA" w:rsidRDefault="00FA30DA" w:rsidP="00FA30DA">
      <w:pPr>
        <w:widowControl/>
        <w:shd w:val="clear" w:color="auto" w:fill="FFFFFF"/>
        <w:adjustRightInd w:val="0"/>
        <w:snapToGrid w:val="0"/>
        <w:spacing w:after="240"/>
        <w:jc w:val="left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3.《科学简史》,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(英)尼古拉·查尔顿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梅瑞迪斯·麦克阿德著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李一汀译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4.《千姿百态的动物》,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施新泉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主编；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5.《</w:t>
      </w:r>
      <w:hyperlink r:id="rId13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精巧的生命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熊思东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、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高海峰等著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6.《</w:t>
      </w:r>
      <w:hyperlink r:id="rId14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船舶的耳目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钱平雷等著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7.《科学的社会功能》,(英)J·D贝尔纳著；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8.《</w:t>
      </w:r>
      <w:hyperlink r:id="rId15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科学第一课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潘建伟主编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9.《科学是美丽的》,沈致远著；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10.《</w:t>
      </w:r>
      <w:hyperlink r:id="rId16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数学的故事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杨天林著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11.《</w:t>
      </w:r>
      <w:hyperlink r:id="rId17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地理的故事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杨天林著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12.《</w:t>
      </w:r>
      <w:hyperlink r:id="rId18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沧桑变幻的地理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甘德福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主编；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13.《</w:t>
      </w:r>
      <w:hyperlink r:id="rId19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神秘的黑客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陈皆重等著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14.《生命的线索》,(英)约翰·苏尔斯顿、乔治娜·费著,杨焕明等译；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15.《</w:t>
      </w:r>
      <w:hyperlink r:id="rId20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自然的色彩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陈积芳主编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甘德福等著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16.《</w:t>
      </w:r>
      <w:hyperlink r:id="rId21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大脑是如何工作的</w:t>
        </w:r>
      </w:hyperlink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(日)木村泰子著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李雪梅译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17.《</w:t>
      </w:r>
      <w:hyperlink r:id="rId22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思考的盲点</w:t>
        </w:r>
      </w:hyperlink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:为何真相就在眼前，我们却视而不见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(英)戈登·鲁格约瑟夫·戴格尼斯著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张濯清译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；</w:t>
      </w:r>
    </w:p>
    <w:p w:rsidR="00FA30DA" w:rsidRPr="00E74061" w:rsidRDefault="00FA30DA" w:rsidP="00FA30DA">
      <w:pPr>
        <w:widowControl/>
        <w:shd w:val="clear" w:color="auto" w:fill="FFFFFF"/>
        <w:adjustRightInd w:val="0"/>
        <w:snapToGrid w:val="0"/>
        <w:spacing w:after="150"/>
        <w:jc w:val="left"/>
        <w:outlineLvl w:val="0"/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</w:pP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18.《</w:t>
      </w:r>
      <w:hyperlink r:id="rId23" w:history="1">
        <w:r w:rsidRPr="00E74061">
          <w:rPr>
            <w:rFonts w:ascii="仿宋" w:eastAsia="仿宋" w:hAnsi="仿宋" w:cs="宋体"/>
            <w:color w:val="444444"/>
            <w:spacing w:val="8"/>
            <w:kern w:val="0"/>
            <w:sz w:val="28"/>
            <w:szCs w:val="28"/>
          </w:rPr>
          <w:t>科学之源</w:t>
        </w:r>
      </w:hyperlink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:自然哲学家的启示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》，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(美)乔伊·哈基姆著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，</w:t>
      </w:r>
      <w:r w:rsidRPr="00E74061">
        <w:rPr>
          <w:rFonts w:ascii="仿宋" w:eastAsia="仿宋" w:hAnsi="仿宋" w:cs="宋体"/>
          <w:color w:val="444444"/>
          <w:spacing w:val="8"/>
          <w:kern w:val="0"/>
          <w:sz w:val="28"/>
          <w:szCs w:val="28"/>
        </w:rPr>
        <w:t>仲新元译</w:t>
      </w:r>
      <w:r w:rsidRPr="00E74061">
        <w:rPr>
          <w:rFonts w:ascii="仿宋" w:eastAsia="仿宋" w:hAnsi="仿宋" w:cs="宋体" w:hint="eastAsia"/>
          <w:color w:val="444444"/>
          <w:spacing w:val="8"/>
          <w:kern w:val="0"/>
          <w:sz w:val="28"/>
          <w:szCs w:val="28"/>
        </w:rPr>
        <w:t>。</w:t>
      </w:r>
    </w:p>
    <w:p w:rsidR="00FA30DA" w:rsidRPr="00E74061" w:rsidRDefault="00FA30DA" w:rsidP="00FA30DA">
      <w:pPr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787918" w:rsidRPr="00FA30DA" w:rsidRDefault="00FA30DA"/>
    <w:sectPr w:rsidR="00787918" w:rsidRPr="00FA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A"/>
    <w:rsid w:val="00306F2F"/>
    <w:rsid w:val="00377B31"/>
    <w:rsid w:val="0047254A"/>
    <w:rsid w:val="00DA234C"/>
    <w:rsid w:val="00F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C7E2D-CFE8-4E53-B9E0-BE7A32B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D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28.216.238:8080/opac/openlink.php?title=%E5%BC%98%E6%89%AC%E7%88%B1%E5%9B%BD%E5%A5%8B%E6%96%97%E7%B2%BE%E7%A5%9E+%E5%BB%BA%E5%8A%9F%E7%AB%8B%E4%B8%9A%E6%96%B0%E6%97%B6%E4%BB%A3" TargetMode="External"/><Relationship Id="rId13" Type="http://schemas.openxmlformats.org/officeDocument/2006/relationships/hyperlink" Target="http://210.28.216.238:8080/opac/openlink.php?title=%E7%B2%BE%E5%B7%A7%E7%9A%84%E7%94%9F%E5%91%BD" TargetMode="External"/><Relationship Id="rId18" Type="http://schemas.openxmlformats.org/officeDocument/2006/relationships/hyperlink" Target="http://210.28.216.238:8080/opac/openlink.php?title=%E6%B2%A7%E6%A1%91%E5%8F%98%E5%B9%BB%E7%9A%84%E5%9C%B0%E7%90%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210.28.216.238:8080/opac/openlink.php?title=%E5%A4%A7%E8%84%91%E6%98%AF%E5%A6%82%E4%BD%95%E5%B7%A5%E4%BD%9C%E7%9A%84" TargetMode="External"/><Relationship Id="rId7" Type="http://schemas.openxmlformats.org/officeDocument/2006/relationships/hyperlink" Target="http://210.28.216.238:8080/opac/openlink.php?title=%E5%85%B1%E4%BA%A7%E5%85%9A%E5%91%98%E7%9A%84%E5%8A%9B%E9%87%8F" TargetMode="External"/><Relationship Id="rId12" Type="http://schemas.openxmlformats.org/officeDocument/2006/relationships/hyperlink" Target="http://210.28.216.238:8080/opac/openlink.php?title=%E6%AF%94%E5%B0%94%C2%B7%E7%9B%96%E8%8C%A8%E6%BC%94%E8%AE%B2%E8%AE%BF%E8%B0%88%E5%BD%95" TargetMode="External"/><Relationship Id="rId17" Type="http://schemas.openxmlformats.org/officeDocument/2006/relationships/hyperlink" Target="http://210.28.216.238:8080/opac/openlink.php?title=%E5%9C%B0%E7%90%86%E7%9A%84%E6%95%85%E4%BA%8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210.28.216.238:8080/opac/openlink.php?title=%E6%95%B0%E5%AD%A6%E7%9A%84%E6%95%85%E4%BA%8B" TargetMode="External"/><Relationship Id="rId20" Type="http://schemas.openxmlformats.org/officeDocument/2006/relationships/hyperlink" Target="http://210.28.216.238:8080/opac/openlink.php?title=%E8%87%AA%E7%84%B6%E7%9A%84%E8%89%B2%E5%BD%A9" TargetMode="External"/><Relationship Id="rId1" Type="http://schemas.openxmlformats.org/officeDocument/2006/relationships/styles" Target="styles.xml"/><Relationship Id="rId6" Type="http://schemas.openxmlformats.org/officeDocument/2006/relationships/hyperlink" Target="http://210.28.216.238:8080/opac/openlink.php?title=%E4%BC%A6%E7%90%86%E5%AD%A6%E5%8E%9F%E7%90%86" TargetMode="External"/><Relationship Id="rId11" Type="http://schemas.openxmlformats.org/officeDocument/2006/relationships/hyperlink" Target="http://210.28.216.238:8080/opac/openlink.php?title=%E6%89%80%E6%9C%89%E7%9A%84%E8%B5%B0%E8%BF%87%2C+%E9%83%BD%E6%98%AF%E6%9C%80%E6%B7%B1%E7%9A%84%E6%84%9F%E5%8A%A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210.28.216.238:8080/opac/openlink.php?title=%E6%9C%AA%E6%9D%A5%E7%AE%80%E5%8F%B2" TargetMode="External"/><Relationship Id="rId15" Type="http://schemas.openxmlformats.org/officeDocument/2006/relationships/hyperlink" Target="http://210.28.216.238:8080/opac/openlink.php?title=%E7%A7%91%E5%AD%A6%E7%AC%AC%E4%B8%80%E8%AF%BE" TargetMode="External"/><Relationship Id="rId23" Type="http://schemas.openxmlformats.org/officeDocument/2006/relationships/hyperlink" Target="http://210.28.216.238:8080/opac/openlink.php?title=%E7%A7%91%E5%AD%A6%E4%B9%8B%E6%BA%90" TargetMode="External"/><Relationship Id="rId10" Type="http://schemas.openxmlformats.org/officeDocument/2006/relationships/hyperlink" Target="http://210.28.216.238:8080/opac/openlink.php?title=%E7%A4%BE%E4%BC%9A%E5%8F%98%E8%BF%81" TargetMode="External"/><Relationship Id="rId19" Type="http://schemas.openxmlformats.org/officeDocument/2006/relationships/hyperlink" Target="http://210.28.216.238:8080/opac/openlink.php?title=%E7%A5%9E%E7%A7%98%E7%9A%84%E9%BB%91%E5%AE%A2" TargetMode="External"/><Relationship Id="rId4" Type="http://schemas.openxmlformats.org/officeDocument/2006/relationships/hyperlink" Target="http://210.28.216.238:8080/opac/openlink.php?title=%E7%BE%8E%E5%9B%BD%E7%9A%84%E6%82%B2%E5%89%A7" TargetMode="External"/><Relationship Id="rId9" Type="http://schemas.openxmlformats.org/officeDocument/2006/relationships/hyperlink" Target="http://210.28.216.238:8080/opac/openlink.php?title=%E5%AD%A6%E6%87%82%E5%BC%84%E9%80%9A%E5%9F%BA%E6%9C%AC%E7%90%86%E8%AE%BA" TargetMode="External"/><Relationship Id="rId14" Type="http://schemas.openxmlformats.org/officeDocument/2006/relationships/hyperlink" Target="http://210.28.216.238:8080/opac/openlink.php?title=%E8%88%B9%E8%88%B6%E7%9A%84%E8%80%B3%E7%9B%AE" TargetMode="External"/><Relationship Id="rId22" Type="http://schemas.openxmlformats.org/officeDocument/2006/relationships/hyperlink" Target="http://210.28.216.238:8080/opac/openlink.php?title=%E6%80%9D%E8%80%83%E7%9A%84%E7%9B%B2%E7%82%B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邵然</dc:creator>
  <cp:keywords/>
  <dc:description/>
  <cp:lastModifiedBy>邵然</cp:lastModifiedBy>
  <cp:revision>1</cp:revision>
  <dcterms:created xsi:type="dcterms:W3CDTF">2019-05-21T00:37:00Z</dcterms:created>
  <dcterms:modified xsi:type="dcterms:W3CDTF">2019-05-21T00:38:00Z</dcterms:modified>
</cp:coreProperties>
</file>